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Announces Candidacy in Clacton-on-Sea Election Amid Surge in Support for Reform UK Party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Nigel Farage, leader of the Reform UK party, has announced his candidacy for the upcoming general election in Clacton-on-Sea, England. This marks Farage's eighth attempt to become a Member of Parliament. Farage, a prominent figure in the Brexit campaign and known for his divisive rhetoric on migration, hopes to capitalize on dissatisfaction with the ruling Conservative Party. </w:t>
      </w:r>
    </w:p>
    <w:p>
      <w:r>
        <w:t>Clacton, a coastal town with a predominantly White population, is currently experiencing economic decline and high levels of anti-immigrant sentiment. Farage’s message resonates with many locals, including Danny Botterell, a small business owner, who believes Farage "speaks the truth."</w:t>
      </w:r>
    </w:p>
    <w:p>
      <w:r>
        <w:t>Recent polls indicate a surge in support for the Reform UK party, surpassing the Conservatives for the first time. This shift could translate to a significant loss for the Conservatives in the July 4 election, potentially handing Labour a substantial majority.</w:t>
      </w:r>
    </w:p>
    <w:p>
      <w:r>
        <w:t>Farage, who has been campaigning extensively in Clacton, criticized both Prime Minister Rishi Sunak and the broader immigration policies. His platform includes harsh measures against asylum seekers, whom he describes as part of an "invasion." This rhetoric has parallels to the discourse used by former U.S. President Donald Trump, with whom Farage has frequently campaigned.</w:t>
      </w:r>
    </w:p>
    <w:p>
      <w:r>
        <w:t>Despite the restrictions on asylum seekers, legal and illegal migrations remain critical issues in the UK. The current asylum system is backlogged, with approximately 100,000 people waiting for their claims to be processed—a situation challenging for both the asylum seekers and the local population.</w:t>
      </w:r>
    </w:p>
    <w:p>
      <w:r>
        <w:t>As the election approaches, Farage’s campaign in Clacton and his potential impact on the UK's political landscape continue to draw significant attention.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