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Jordan Bardella poised to be France's youngest PM amidst political and social narratives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Jordan Bardella, the 28-year-old leader of the hard-right National Rally, may soon become France's youngest-ever prime minister if his party succeeds in the upcoming legislative elections on June 30th and July 7th. Bardella’s political ascent is notable for its rapid pace and his deep personal connection to his roots in Seine-Saint-Denis, a multicultural suburb of Paris where he faced various socio-economic challenges during his upbringing.</w:t>
      </w:r>
    </w:p>
    <w:p>
      <w:r>
        <w:t>Bardella, the son of Italian immigrants, grew up in social housing and witnessed firsthand the difficulties of his environment, which he cites as a driving force behind his political ambitions. His background resonates with many voters who feel disenfranchised and see in him a reflection of their own struggles.</w:t>
      </w:r>
    </w:p>
    <w:p>
      <w:r>
        <w:t>Ahead of France's Euro 2024 kickoff match against Austria, football star Kylian Mbappé, whose parents are of African origin, publicly addressed the political climate. On Sunday, he urged the French people to vote against extremist parties, emphasizing that the youth have the power to shape the nation's future and expressing a desire for a country that aligns with inclusive values.</w:t>
      </w:r>
    </w:p>
    <w:p>
      <w:r>
        <w:t>This stance has positioned Mbappé in opposition to Bardella and the National Rally. Sébastien Chenu, a spokesman for the party, acknowledged Mbappé's contributions as a player but advised him to maintain a distance from political discourse. As France approaches the elections, the interplay between sports and politics is drawing significant attention and could influence public opinion.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