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Personetics Recognised as a Leader in AI-Powered Personal Financial Engagement Solutions by Celent Report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Personetics has been acknowledged as a leading provider in AI-powered Personal Financial Engagement (PFE) solutions for financial institutions in a recent report by Celent, a prominent research and advisory firm. The report, "Personal Financial Engagement Solutions for Retail Banking," evaluates the advancements and functionalities of PFE across 13 vendors.</w:t>
      </w:r>
    </w:p>
    <w:p>
      <w:r>
        <w:t>Personetics stands out for its innovative use of real-time analytics and AI to deliver personalized, proactive customer interactions. The report praises its no-code tools enabling banks to develop custom insights and automated financial wellness programs. Personetics is noted for enhancing customer engagement, retention, and deposit growth through their tailored digital banking experiences.</w:t>
      </w:r>
    </w:p>
    <w:p>
      <w:r>
        <w:t>In related news, Citi Commercial Bank (CCB) has launched a new unit in Japan aiming at mid-sized corporates. This expansion, led by Yutaka Naito, aims to support operational and cross-border growth needs with services such as trade finance, treasury management, and capital markets solutions. This move follows Citi's recent expansions in France, Ireland, Germany, Switzerland, and Canada.</w:t>
      </w:r>
    </w:p>
    <w:p>
      <w:r>
        <w:t>The announcement highlights Citi's strategy to leverage local market knowledge while providing comprehensive global banking services tailored to the needs of mid-sized companies, particularly in technology and automotive sectors.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