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Pro-Palestinian Activists Arrested for Vandalism at Kent Weapons Factory and London Bank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Pro-Palestinian Activists Arrested After Vandalizing Kent Weapons Factory and London Bank Office</w:t>
      </w:r>
    </w:p>
    <w:p>
      <w:r>
        <w:t>On the early morning of June 17, 2024, members of the protest group Palestine Action carried out coordinated actions against two locations in the UK. The first incident involved a break-in at Instro Precision, a weapons manufacturing facility in Sandwich Discovery Park, Kent. The activists, some donning red and orange jumpsuits, cut through security fences, smashed windows with crowbars, and dismantled machinery and computers. The factory, linked to Israeli arms through its parent company Elbit Systems, produces military-grade electro-optical equipment.</w:t>
      </w:r>
    </w:p>
    <w:p>
      <w:r>
        <w:t>Kent Police reported arriving at the scene at approximately 3:30 a.m. and subsequently arrested seven individuals on suspicion of aggravated burglary. An investigation into the incident is ongoing.</w:t>
      </w:r>
    </w:p>
    <w:p>
      <w:r>
        <w:t>Later, at around 6:00 a.m., another group of Palestine Action activists vandalized the Scotiabank building in Bishopsgate, City of London. They sprayed red paint on the building and blocked its entrances. Ten people were arrested in connection with this act of criminal damage.</w:t>
      </w:r>
    </w:p>
    <w:p>
      <w:r>
        <w:t>Detective Chief Inspector Paul Doyle stated that criminal damage to businesses and institutions in the City of London would not be tolerated and would result in police action. Both Scotiabank and Instro Precision have been approached for comment but have yet to respond.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