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Ukraine's Naval Victory in Black Sea with Drones Challenges Russian Fleet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Ukraine has achieved a significant maritime victory in the Black Sea against Russia despite lacking a conventional navy. Ukrainian forces have disabled around one-third of Russia's Black Sea Fleet, broken a naval blockade, and restored grain export routes, boosting Ukraine's economy.</w:t>
      </w:r>
    </w:p>
    <w:p>
      <w:r>
        <w:t>Ukraine's success is largely attributed to the use of domestically produced Neptune anti-ship cruise missiles and innovative unmanned surface vessels (USVs). These USVs, such as the Magura V5 and Sea Baby, function as fast, explosive-laden speedboats controlled remotely via satellite links. They are cost-effective and challenging for radar systems to detect.</w:t>
      </w:r>
    </w:p>
    <w:p>
      <w:r>
        <w:t>The Magura V5 has been notably effective, now equipped with R-73 air-to-air missiles, posing a significant risk to Russian aviation. This naval drone has already been utilized in combat, causing fear among Russian forces. Ukrainian naval drones have successfully targeted and damaged several Russian ships.</w:t>
      </w:r>
    </w:p>
    <w:p>
      <w:r>
        <w:t>The United States and its allies are closely observing these developments. Although the US Navy recognizes the potential of unmanned systems, it has been slow to integrate them due to institutional inertia and budget constraints. American allies facing maritime threats from China, such as Taiwan and the Philippines, similarly show inadequate adaptation to drone technology.</w:t>
      </w:r>
    </w:p>
    <w:p>
      <w:r>
        <w:t>The strategic shift towards unmanned systems represents a transformative moment in naval warfare. The Ukrainian example suggests that drones offer a powerful, cost-effective means of modern maritime defense, challenging traditional large warships' dominance.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