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French President Macron Dissolves National Assembly after Far-Right Victory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French President Emmanuel Macron has dissolved the National Assembly following a significant defeat by the far-right National Rally party in the European Parliament elections on June 9, 2024. The move has led to a high-stakes snap legislative election, with the first round scheduled for June 30 and the decisive second round on July 7.</w:t>
      </w:r>
    </w:p>
    <w:p>
      <w:r>
        <w:t>Finance Minister Bruno Le Maire, a member of Macron’s Renaissance party, openly criticized the decision, describing France’s current trajectory as dire. The dissolution has left Macron’s team scrambling, with candidates rushing to register before the Sunday deadline.</w:t>
      </w:r>
    </w:p>
    <w:p>
      <w:r>
        <w:t>Amid the political turmoil, a newly formed left-wing alliance, the New Popular Front, faced immediate issues when Adrien Quatennens, a candidate with a history of spousal assault convictions, withdrew. His inclusion had sparked controversy within the coalition, highlighting internal divisions.</w:t>
      </w:r>
    </w:p>
    <w:p>
      <w:r>
        <w:t>Ex-President François Hollande announced his candidacy in Correze, emphasizing the threat posed by the far-right. Simultaneously, absentee voters are rushing to authorize others to vote in their stead, with over 410,000 such requests recorded in the first week, reflecting the election’s perceived significance.</w:t>
      </w:r>
    </w:p>
    <w:p>
      <w:r>
        <w:t>As the election approaches, National Rally leader Jordan Bardella is campaigning to become France's next prime minister, calling for a majority to “change the course” of the country’s policy. The political landscape is rapidly evolving as France braces for the outcome of this pivotal election.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