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Plans Potential Brexit Deal Revisions, Faces Criticism From Conservatives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Faces Potential Brexit Deal Revisions Amid Criticism</w:t>
      </w:r>
    </w:p>
    <w:p>
      <w:r>
        <w:t>Labour leader Sir Keir Starmer and Shadow Chancellor Rachel Reeves have expressed intentions to renegotiate parts of Boris Johnson's Brexit deal if Labour wins the next election. This move has drawn significant criticism from Prime Minister Rishi Sunak and senior Conservative figures, who argue it is an attempt to reverse Brexit.</w:t>
      </w:r>
    </w:p>
    <w:p>
      <w:r>
        <w:t>During a recent LBC radio phone-in, Starmer reiterated that Labour does not plan to rejoin the EU, including the Customs Union or the Single Market, and ruled out the return of free movement. However, EU officials hinted at demanding greater access to British waters for EU fishing fleets and the return of some free movement rights as conditions for any renegotiation.</w:t>
      </w:r>
    </w:p>
    <w:p>
      <w:r>
        <w:t>Reeves aims to improve the current Brexit arrangements by seeking closer alignment with EU regulations for sectors like chemicals, and enhancing trade terms for the City of London. Despite denials of plans to rejoin the EU or bring back freedom of movement, the Conservative Party has accused Labour of attempting a stealthy return to EU frameworks.</w:t>
      </w:r>
    </w:p>
    <w:p>
      <w:r>
        <w:t>Adding to this dynamic, David Nelson, a key adviser to Australia's Labor Party, has been assisting Labour strategists in the UK. Nelson, noted for his role in Australia's 2022 election campaign, has been working closely with Labour's campaign team, including Director Morgan McSweeney. His involvement underscores the deepening links between the UK Labour Party and its Australian counterpart.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