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Romanian Ministry of Defense Procures Vector Drones from Quantum-Systems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Romanian Ministry of Defense Orders Vector Drones from German Company Quantum-Systems</w:t>
      </w:r>
    </w:p>
    <w:p>
      <w:r>
        <w:t>The Romanian Ministry of Defense has signed a contract with the German company Quantum-Systems for the procurement of Vector reconnaissance drones. This agreement, finalized on May 14, 2024, is valued at approximately €18.4 million and extends over 36 months. These UAVs will provide real-time aerial reconnaissance capabilities, operational both during the day and night.</w:t>
      </w:r>
    </w:p>
    <w:p>
      <w:r>
        <w:t>Quantum-Systems highlighted that the Vector UAVs are equipped with the ‘Raptor’ combi-sensor, combining optical and infrared cameras to operate in diverse climates and challenging conditions. The UAVs have vertical take-off and landing capabilities and can fly for up to three hours, meeting the Romanian MoD's requirements for range and sensor capability.</w:t>
      </w:r>
    </w:p>
    <w:p>
      <w:r>
        <w:t>Additionally, Quantum-Systems is expanding its operations with the opening of a new production and development center in Ukraine. This facility will employ around 100 people and aims to increase the company's production capacity to up to 1,000 drones annually. This expansion was inaugurated during a visit by a German delegation led by Vice Chancellor Robert Habeck and attended by Ukraine's Minister for Strategic Industries, Oleksandr Kamyshin.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