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Children and Volunteers Plant Flowers at Negaunee Park | Cricket Surges in U.S. with World Cup Upset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Children and Volunteers Enhance Negaunee Park with Floriation Efforts</w:t>
      </w:r>
    </w:p>
    <w:p>
      <w:r>
        <w:t>NEGAUNEE, Mich.—In a collaborative event, children and staff from the Little Friends Daycare assisted the Negaunee Beautification Committee with planting flowers at Miners Park on a recent morning. They planted annuals, such as petunias and marigolds, provided by Anna Mattson of the Beautification Committee in the Miners Crossing section between the basketball courts. The committee annually invites the daycare to participate, teaching the children community engagement through gardening. Mattson also mentioned that the Beautification Committee has several projects planned for downtown Negaunee this summer.</w:t>
      </w:r>
    </w:p>
    <w:p>
      <w:r>
        <w:rPr>
          <w:b/>
        </w:rPr>
        <w:t>Cricket Gains Momentum in the U.S. Amid Surprising World Cup Upset</w:t>
      </w:r>
    </w:p>
    <w:p>
      <w:r>
        <w:t>The U.S. national cricket team achieved a surprising victory against Pakistan at the Men’s T20 World Cup, advancing to the quarterfinals in their debut tournament. This marks a significant moment for the sport, which is being played on U.S. soil in an international tournament for the first time. The rise of cricket in the U.S. is further evidenced by the establishment of a major cricket league with six professional teams, such as the Seattle Orcas. Srini Ramakrishna from the Portland Metro Open Cricket League and Satish Naik of the Northwest Cricket League have been pivotal in fostering the sport in the Pacific Northwest, an area with a vibrant community of cricket enthusiasts.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