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Putin's Visit to North Korea Strengthens Strategic Partnership with Global Implications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Putin's Visit to North Korea and Its Strategic Implications</w:t>
      </w:r>
    </w:p>
    <w:p>
      <w:r>
        <w:t>On June 19, 2024, Russian President Vladimir Putin made his first visit to North Korea in 24 years, engaging in discussions with North Korean leader Kim Jong Un in Pyongyang. The visit culminated in the signing of a "comprehensive strategic partnership pact," which includes a mutual defense agreement reminiscent of NATO's Article V. This pact commits the countries to assisting each other in the event of aggression.</w:t>
      </w:r>
    </w:p>
    <w:p>
      <w:r>
        <w:t>Amid global scrutiny, Putin's visit sends strong geopolitical signals, particularly against "the imperialist policy of the United States and its satellites." This collaboration occurs as both nations face increasing isolation and sanctions from Western countries, notably due to Russia's invasion of Ukraine. The pact may lead to enhanced military-technical cooperation, possibly involving joint military drills and technology transfers.</w:t>
      </w:r>
    </w:p>
    <w:p>
      <w:r>
        <w:t>Additionally, this alliance raises concerns about Russia potentially aiding North Korea in advancing its nuclear capabilities. This development is significant, given the long-standing efforts by major nuclear powers, including Russia, to curb North Korea's nuclear program.</w:t>
      </w:r>
    </w:p>
    <w:p>
      <w:r>
        <w:t>Simultaneously, Japan and New Zealand have agreed in principle on an intelligence-sharing pact, highlighting growing regional security concerns spurred by closer Russia-North Korea ties. This agreement, announced during a meeting between Japanese Prime Minister Fumio Kishida and New Zealand's Prime Minister Christopher Luxon, reflects shared apprehensions about increased regional tensions and China's assertive stance in the South China Sea. The two nations also condemned the military cooperation between North Korea and Russia, emphasizing the potential implications for global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