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Sea Drone Attack Raises Danger and Insurance Costs at Bab el-Mandeb Strait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sea drone attack has increased the danger at Bab el-Mandeb, a vital choke point for global shipping, raising insurance costs substantially. The British navy reported Tuesday that the Tutor, a dry-bulk coal carrier, was targeted by Yemen’s Houthi militants using a sea drone. The attack resulted in the death of one crew member and injuries to others. Remaining visible at the incident site are only debris and an oil slick.</w:t>
      </w:r>
    </w:p>
    <w:p>
      <w:r>
        <w:t>Insurance premiums for vessels navigating this region have surged to roughly 0.6% of a ship's value, doubling from previous rates. The Tutor, built in late 2022 and worth around $37.5 million, is the first vessel hit by an uncrewed surface vessel in this escalating conflict. Security analysts suggest the ship was targeted due to affiliations with Israel via its operating company.</w:t>
      </w:r>
    </w:p>
    <w:p>
      <w:r>
        <w:t>The Bab el-Mandeb Strait handles nearly 9% of the world’s seaborne trade, and heightened attacks jeopardize this passage. Another recent incident involving the vessel Verbena similarly resulted in severe injuries to a crew member following an aerial drone attack.</w:t>
      </w:r>
    </w:p>
    <w:p>
      <w:r>
        <w:t>Industry groups demand urgent measures to ensure seafarer safety and uninterrupted trade. Despite increased international naval presence, the frequency and sophistication of Houthi attacks are continually rising.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