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Introduces Harsh Penalties for Taiwan Independence Offences, Including Death Penalty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China Imposes Harsh Penalties for Taiwan Independence Acts</w:t>
      </w:r>
      <w:r/>
    </w:p>
    <w:p>
      <w:r/>
      <w:r>
        <w:rPr>
          <w:b/>
        </w:rPr>
        <w:t>Beijing, October 20, 2024 -</w:t>
      </w:r>
      <w:r>
        <w:t xml:space="preserve"> China has introduced new rules officially defining actions in pursuit of Taiwan independence as criminal, punishable by the death penalty in severe cases. Announced jointly by China’s Supreme People’s Court, Supreme People’s Procuratorate, and several ministries, these guidelines classify crimes related to secession and the incitement of secession. </w:t>
      </w:r>
      <w:r/>
    </w:p>
    <w:p>
      <w:r/>
      <w:r>
        <w:t>The guidelines establish Taiwan independence as a crime under Chinese law for the first time. Severe cases, such as “plotting independence with external forces,” may invite the death penalty, as stated by Sun Ping, Deputy Head of the Legal Department of the Ministry for Public Security. The measures aim to assert China's jurisdiction, discourage Taiwanese travel to China, and apply broadly to international travel due to potential extradition risks.</w:t>
      </w:r>
      <w:r/>
    </w:p>
    <w:p>
      <w:r/>
      <w:r>
        <w:t>Taiwan, under President Lai Ching-te - a vocal proponent of the island’s de facto independence - has faced increased military and diplomatic pressure from Beijing. Taiwan's Mainland Affairs Council criticized the move, anticipating heightened cross-Strait tensions and opposition from international supporters.</w:t>
      </w:r>
      <w:r/>
    </w:p>
    <w:p>
      <w:r/>
      <w:r>
        <w:t xml:space="preserve">Despite lacking jurisdiction over Taiwan, which functions with its own government, military, and legal systems, analysts suggest the new rules serve as a deterrent and signal China's stance both domestically and internationally. </w:t>
      </w:r>
      <w:r/>
    </w:p>
    <w:p>
      <w:pPr>
        <w:pStyle w:val="Heading3"/>
      </w:pPr>
      <w:r>
        <w:rPr>
          <w:b/>
        </w:rPr>
        <w:t>Context</w:t>
      </w:r>
      <w:r/>
      <w:r/>
    </w:p>
    <w:p>
      <w:pPr>
        <w:pStyle w:val="ListBullet"/>
        <w:spacing w:line="240" w:lineRule="auto"/>
        <w:ind w:left="720"/>
      </w:pPr>
      <w:r/>
      <w:r>
        <w:rPr>
          <w:b/>
        </w:rPr>
        <w:t>Date of Announcement:</w:t>
      </w:r>
      <w:r>
        <w:t xml:space="preserve"> October 20, 2024</w:t>
      </w:r>
      <w:r/>
    </w:p>
    <w:p>
      <w:pPr>
        <w:pStyle w:val="ListBullet"/>
        <w:spacing w:line="240" w:lineRule="auto"/>
        <w:ind w:left="720"/>
      </w:pPr>
      <w:r/>
      <w:r>
        <w:rPr>
          <w:b/>
        </w:rPr>
        <w:t>Authorities Involved:</w:t>
      </w:r>
      <w:r>
        <w:t xml:space="preserve"> Supreme People’s Court, Supreme People’s Procuratorate, Ministry for Public Security, among others</w:t>
      </w:r>
      <w:r/>
    </w:p>
    <w:p>
      <w:pPr>
        <w:pStyle w:val="ListBullet"/>
        <w:spacing w:line="240" w:lineRule="auto"/>
        <w:ind w:left="720"/>
      </w:pPr>
      <w:r/>
      <w:r>
        <w:rPr>
          <w:b/>
        </w:rPr>
        <w:t>Potential Penalty:</w:t>
      </w:r>
      <w:r>
        <w:t xml:space="preserve"> Death penalty for severe secession cases</w:t>
      </w:r>
      <w:r/>
      <w:r/>
    </w:p>
    <w:p>
      <w:r/>
      <w:r>
        <w:t>This development underscores the contentious relationship between Beijing and Taipei, with potential implications for Taiwanese citizens and international diplomacy.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