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Elections Set for July 4 to Determine Immigration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Immigration remains a central issue in the UK general elections set for July 4. The ruling Conservative Party has emphasized reducing immigration as a key focus during its 14-year tenure, a promise also highlighted by Indian-origin Prime Minister Rishi Sunak. Over the past decade, Indian nationals have ranked highest in various immigration categories, including legal work permits and overstaying visas.</w:t>
      </w:r>
    </w:p>
    <w:p>
      <w:r>
        <w:t>The recent passage of the Rwanda Bill by the British parliament, which aims to deport illegal immigrants and asylum seekers to Rwanda, has garnered significant attention. This controversial policy was spearheaded by immigrants themselves, namely Prime Minister Rishi Sunak, former Home Secretary Suella Braverman, and her predecessor Priti Patel.</w:t>
      </w:r>
    </w:p>
    <w:p>
      <w:r>
        <w:t>The upcoming election sees immigration policy as a significant debate point. While the Labour Party has pledged to abandon the Rwanda plan in favor of a humane immigration system, the hard-right Reform UK, led by Nigel Farage, advocates for a more stringent approach. Regardless of the outcome, the next UK government will inherit numerous challenges related to immigration, the economy, housing, and healthcare.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