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Pilot Honored in Kyiv as US Grants Expanded Missile Permissions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Ukrainian Pilot Honored in Kyiv Amid Escalating Conflict</w:t>
      </w:r>
    </w:p>
    <w:p>
      <w:r>
        <w:rPr>
          <w:b/>
        </w:rPr>
        <w:t>Kyiv, June 21, 2024</w:t>
      </w:r>
      <w:r>
        <w:t xml:space="preserve"> – A poignant scene unfolded in Kyiv’s main square as soldiers carried the coffin of a Ukrainian pilot recently killed in action. This event coincides with significant developments in the ongoing conflict between Ukraine and Russia.</w:t>
      </w:r>
    </w:p>
    <w:p>
      <w:r>
        <w:t>The United States has granted Ukraine broader permissions to use longer-range missiles against targets inside Russia, beyond the front lines near Kharkiv. Initially, President Biden loosened restrictions to help defend Kharkiv from Russian missile barrages. Pentagon Press Secretary Maj. Gen. Pat Ryder confirmed Ukraine's right to retaliate across borders if under attack, clarifying that this does not signal a new policy but a common-sense adaptation.</w:t>
      </w:r>
    </w:p>
    <w:p>
      <w:r>
        <w:t>Simultaneously, the White House announced expedited shipments of air defense missiles to Ukraine. This maneuver aims to counter intensified Russian attacks on Ukrainian infrastructure, particularly energy facilities. The incoming shipments include Patriot missiles, supplementing systems like NASAMS already in use.</w:t>
      </w:r>
    </w:p>
    <w:p>
      <w:r>
        <w:t>In related news, reports suggest Russia has deployed a new 3,000-kg glide bomb, known as the Fab-3000, in the Kharkiv region. Video footage purportedly shows the bomb's devastating impact. If confirmed, this deployment marks a significant escalation in weaponry used in the conflict.</w:t>
      </w:r>
    </w:p>
    <w:p>
      <w:r>
        <w:t>The Pentagon’s recent policy adjustment permits Ukraine to target deeper within Russian territory, aiming to mitigate the threat posed by such advanced munitions. Ukrainian officials emphasize the strategic need for Western-supplied F-16 fighter jets to effectively counter these threats.</w:t>
      </w:r>
    </w:p>
    <w:p>
      <w:r>
        <w:t>The conflict remains dynamic, with actions on both sides influencing military strategies and international responses.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