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Appeal for Wanted Man, Car Seized for Racing, and Other News Updates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Avon and Somerset Police have issued an appeal to locate Lee Coles, 42, who is wanted on recall to prison after being released early from a 30-month sentence. Coles, jailed in March 2023 for stabbing a man in the face, is believed to have breached his licence conditions. He has links to Southmead, Brentry, and Henbury areas in north Bristol. The public is advised not to approach him and to contact 999 using reference 5224145465 if spotted.</w:t>
      </w:r>
    </w:p>
    <w:p>
      <w:r>
        <w:t>In another incident, Central Motorway Policing Group seized a car on the A500 after stopping it for racing against another vehicle. The driver was found to be uninsured and disqualified.</w:t>
      </w:r>
    </w:p>
    <w:p>
      <w:r>
        <w:t>In Stoke-on-Trent, Aroma Obsession Hanley has closed due to low footfall, despite plans to stay open until after Christmas.</w:t>
      </w:r>
    </w:p>
    <w:p>
      <w:r>
        <w:t>Reports from Greece indicate surging temperatures due to climate change, with the country experiencing its earliest heatwave on record this month. This has resulted in fatalities and the closure of schools and tourist attractions.</w:t>
      </w:r>
    </w:p>
    <w:p>
      <w:r>
        <w:t>Lastly, former Northamptonshire Police Chief Constable Nick Adderley has been found guilty of gross misconduct for wearing a fake Falklands War medal and lying on his application. Adderley’s policing career, which started in 1992, ended after these revelations, leading to his dismissal.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