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Orion Group Holdings Secures Major Contracts in Florida and Texas for Concrete and Marine Projects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Orion Group Holdings, a specialty construction company, has secured contracts for concrete and marine building projects in Florida and Texas. These projects, commencing in Q3 2024, are set to last between nine to 12 months.</w:t>
      </w:r>
    </w:p>
    <w:p>
      <w:r>
        <w:t>Orion's Concrete business segment won a contract exceeding $28 million with Costco Wholesale, with Southeast Industrial Construction as the general contractor. This involves constructing the first phase of the Port Saint Lucie Costco Depot, one of the largest planned facilities for Costco, marking Orion's 16th project with the retailer. The scope includes placing over 100,000 cubic yards of concrete to build a 550,000ft² tilt-wall dry/cold storage facility and approximately three million square feet of concrete paving.</w:t>
      </w:r>
    </w:p>
    <w:p>
      <w:r>
        <w:t xml:space="preserve">Orion also secured a $15 million data center project in North Texas, commissioned by a hyperscaler, and a $20 million marine construction project from Port Tampa Bay. The Tampa project involves constructing a new Berth 218, designed to handle bulk materials and featuring additional breasting dolphins, walkways, and high-wind mooring points. </w:t>
      </w:r>
    </w:p>
    <w:p>
      <w:r>
        <w:t>Orion CEO Travis Boone expressed satisfaction in being chosen for these significant projects, emphasizing long-standing relationships with clients like Costco and Port Tampa Bay.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