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Rise in Antisemitic Incidents in Germany Reported in 2023</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2023, Germany experienced a substantial rise in antisemitic incidents, recording an 80% increase compared to the previous year. The Federal Association of Departments for Research and Information on Antisemitism (RIAS) documented 4,782 incidents, up from 2,616 in 2022. Over half of these incidents occurred after the October 7 attack by Hamas militants in Israel.</w:t>
      </w:r>
    </w:p>
    <w:p>
      <w:r>
        <w:t>A significant part of the rise in antisemitic activity included 2,787 incidents after the Hamas attack, with occurrences such as an attack on a Berlin synagogue in October causing widespread concern. The types of incidents reported ranged from extreme violence and attacks to property damage and offensive behavior. Specifically, there were seven cases of extreme violence, 121 attacks, 329 property damage cases, 183 threats, and 4,060 instances of offensive behavior documented.</w:t>
      </w:r>
    </w:p>
    <w:p>
      <w:r>
        <w:t>The number of incidents on the street doubled from the previous year to 1,583, while online incidents increased to 999. Additionally, antisemitic occurrences were noted in educational institutions and public transportation, both significantly higher than the previous year.</w:t>
      </w:r>
    </w:p>
    <w:p>
      <w:r>
        <w:t>Benjamin Steinitz, director of RIAS, remarked on the reduced sense of safety for the Jewish community in Germany post-October 7. Despite the rise in incidents, Daniel Botmann of the Central Council of Jews in Germany noted that there hasn't been an observable mass emigration of Jews from Germany.</w:t>
      </w:r>
    </w:p>
    <w:p>
      <w:r>
        <w:t>The RIAS report highlights a disturbing trend that parallels the escalation in antisemitic incidents with the ongoing conflict between Israel and Hamas in Gaza.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