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in Antisemitic Incidents in London and Berlin Sparks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Jewish Schoolchildren Assaulted at Belsize Park Tube Station</w:t>
      </w:r>
    </w:p>
    <w:p>
      <w:r>
        <w:rPr>
          <w:b/>
        </w:rPr>
        <w:t>London, June 25, 2024</w:t>
      </w:r>
      <w:r>
        <w:t xml:space="preserve"> — A group of Jewish schoolchildren were assaulted in a suspected hate crime at Belsize Park underground station in north London. The incident occurred around 4 pm on Monday as the children were heading home from school.</w:t>
      </w:r>
    </w:p>
    <w:p>
      <w:r>
        <w:t>The British Transport Police (BTP) have launched an investigation, treating the incident as a hate crime. The alleged attackers are believed to be children from another school. Authorities are examining CCTV footage to identify the suspects. A BTP statement appealed for witnesses to assist in the investigation.</w:t>
      </w:r>
    </w:p>
    <w:p>
      <w:r>
        <w:t>The incident follows a significant rise in reported antisemitic hate crimes across London. Police data indicates that such incidents have increased from 562 in 2022 to 1,729 in 2023, marking an over 200% rise. The Met Police attributed part of this surge to heightened tensions following a Hamas attack on Israel in October.</w:t>
      </w:r>
    </w:p>
    <w:p>
      <w:r>
        <w:t>Anyone with information is urged to contact BTP via text at 61016 or call 0800 40 50 40, referencing 471 of 24 June.</w:t>
      </w:r>
    </w:p>
    <w:p>
      <w:pPr>
        <w:pStyle w:val="Heading3"/>
      </w:pPr>
      <w:r>
        <w:t>Sharp Increase in Antisemitic Incidents in Germany</w:t>
      </w:r>
    </w:p>
    <w:p>
      <w:r>
        <w:rPr>
          <w:b/>
        </w:rPr>
        <w:t>Berlin, June 25, 2024</w:t>
      </w:r>
      <w:r>
        <w:t xml:space="preserve"> — Germany's RIAS group, which monitors antisemitism, reported an 80% increase in antisemitic incidents in 2023. The group documented 4,782 incidents, up from 2,616 in 2022, with more than half occurring after the October 7 attack by Hamas on Israel.</w:t>
      </w:r>
    </w:p>
    <w:p>
      <w:r>
        <w:t>Among last year's incidents, 2,787 were reported following the attack, including a significant mid-October synagogue assault in Berlin. The recorded incidents ranged from seven cases of extreme violence to 4,060 instances of offensive behavior.</w:t>
      </w:r>
    </w:p>
    <w:p>
      <w:r>
        <w:t>RIAS director Benjamin Steinitz noted a diminishing sense of safety for Jews in Germany post-October 7, highlighting increased incidents on streets and online. Despite the surge, Daniel Botmann from Germany's Central Council of Jews stated there has been no significant emigration of Jews from Germany, contrasting recent trends in neighboring France.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