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Afghanistan's Cricket Triumph and Warner's Farewell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Afghanistan's Cricket Triumph and Warner's Farewell</w:t>
      </w:r>
    </w:p>
    <w:p>
      <w:r>
        <w:t>Afghanistan's cricket team has achieved significant milestones in the ongoing T20 World Cup, securing victories against Australia and Bangladesh, positioning them in the semi-finals. This is particularly noteworthy given the challenges they face, including the lack of a home ground, currently using venues like Sharjah and Greater Noida in India.</w:t>
      </w:r>
    </w:p>
    <w:p>
      <w:r>
        <w:t>The victory against Australia stirred memories for many, marking a journey that began in the late 20th century when Afghan refugees in Pakistan developed an interest in cricket. Despite minimal support initially from Indian and Pakistani institutions, passionate individuals and diplomatic efforts, notably by ambassadors like Amar Sinha, facilitated Afghanistan's cricket development. This included participation in the IPL and finding a training base in Greater Noida.</w:t>
      </w:r>
    </w:p>
    <w:p>
      <w:r>
        <w:t>Meanwhile, Australian cricketer David Warner concluded his international career after Australia failed to advance past the Super 8 stage in the T20 World Cup. Warner's illustrious career features remarkable achievements, including scoring centuries in all cricket formats and significant contributions to franchise T20 leagues like the IPL. His departure was highlighted by tributes from fellow cricketers like Ricky Ponting and Josh Hazlewood, acknowledging his substantial impact on Australian cricket across all formats.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