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Unusual properties that have surprisingly attracted buyers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Many prospective homeowners are all too aware that navigating the property market can be a challenging and often overwhelming experience. Securing a dream home, particularly in a competitive market, can feel like a daunting task. House hunters sometimes encounter properties that appear ideal in online listings, only to discover upon visiting that they do not match expectations. This trend has led to situations where certain unconventional and less than desirable properties have surprisingly found buyers.</w:t>
      </w:r>
    </w:p>
    <w:p>
      <w:r>
        <w:t>Recent reports highlight some of the most unusual listings that have caught attention across the UK. MailOnline has compiled examples of these peculiar properties that have either sold or are currently on the market.</w:t>
      </w:r>
    </w:p>
    <w:p>
      <w:r>
        <w:t>In Thamesmead, south-east London, a two-bedroom flat plagued by black mould was sold for £117,000, exceeding its original asking price of £90,000 by £27,000 shortly after listing. According to a spokesperson for Auction House London, this sale was not unexpected, as the property, despite its evident disrepair, is seen as an entry point for buyers looking to renovate. A photo of the flat reveals ripped walls, missing tiles, and battered curtains, painting a stark picture of its condition.</w:t>
      </w:r>
    </w:p>
    <w:p>
      <w:r>
        <w:t>Another property that raised eyebrows is a three-bedroom semi-detached house in Cheshire, currently listed at £185,000. Photos shared on TikTok showcased an interior plastered with flattened beer cans, cluttered with items ranging from bicycles to a children's toy car. Comments under the listing reflect disbelief regarding its potential sale, with one observer noting that it appears overpriced given its state.</w:t>
      </w:r>
    </w:p>
    <w:p>
      <w:r>
        <w:t>In Kensington and Chelsea, west London, a two-bedroom flat has been labelled as possibly the "worst value property ever listed." Priced at an astonishing £700,000, the property, which is above a shop, was previously sold for just £65,000 in 2014. The agent described the listing as a "unique" development opportunity, but online reactions have suggested that many find the valuation outrageous, with one social media user mocking the listing’s terminology for attempting to soften the tone of the property’s condition.</w:t>
      </w:r>
    </w:p>
    <w:p>
      <w:r>
        <w:t>A unique rental option emerged from Wakefield, Yorkshire, where an old courthouse was converted into a two-bedroom flat available for rent at £750 a month. The conversion features original prison cells in the basement, sparking jokes among prospective tenants about using the cells as a form of punishment for misbehaving children. The unusual combination of residential living and historical confinement spaces drew both intrigue and levity from social media users.</w:t>
      </w:r>
    </w:p>
    <w:p>
      <w:r>
        <w:t>In Barnsley, a bungalow presented as a 'Wetherspoons' pub was listed for £400,000, complete with a bar, pool table, and interior reminiscent of a pub setting. This property attracted attention on TikTok, where views of its eccentric design led to numerous comments from viewers, some praising its creativity while others questioned the viability of its market price.</w:t>
      </w:r>
    </w:p>
    <w:p>
      <w:r>
        <w:t>Additionally, an oddly compact studio flat in Knightsbridge, London, measuring just 6.6 square metres, was listed at £270,000. Despite its size—barely accommodating a single bed and microwave—the property was marketed as the "epitome of luxurious city living," stirring confusion over the expansive valuation.</w:t>
      </w:r>
    </w:p>
    <w:p>
      <w:r>
        <w:t>In Wales, a terraced house listed with a starting price of £0 drew attention not for its affordability but due to extensive fire damage that rendered it nearly uninhabitable. While the home was described as being in a "sorry state of repair," auctioneers remained optimistic about finding a buyer willing to undertake substantial renovations.</w:t>
      </w:r>
    </w:p>
    <w:p>
      <w:r>
        <w:t>Finally, a property in Northamptonshire listed at £825,000 drew mixed reactions due to a distinctive feature: a large mural of a hedgehog in the dining room. This unexpected décor decision left prospective buyers puzzled, with many sharing their thoughts online about the eccentric choice amidst an otherwise traditional home design.</w:t>
      </w:r>
    </w:p>
    <w:p>
      <w:r>
        <w:t>These examples illustrate the wide range of properties available within the UK market, some of which challenge the conventional standards of desirability and condition, while also providing insights into the unique motivations of buyers and sellers alike.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