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MPs highlight flaws in legal framework for information disclosure during criminal investigations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report, Members of Parliament (MPs) from the Home Affairs Committee pointed out critical shortcomings in the legal framework governing the disclosure of information during criminal investigations, particularly in the context of social media. The committee's investigation stemmed from violent anti-immigration riots that erupted in Southport last year, triggered by misinformation following a tragic incident where three children were fatally stabbed during a dance party.</w:t>
      </w:r>
      <w:r/>
    </w:p>
    <w:p>
      <w:r/>
      <w:r>
        <w:t>The stabbings occurred in July at a Taylor Swift-themed dance class in Southport, shocking the nation. The perpetrator, identified as Axel Rudakubana, was 17 years old at the time and is currently serving a life sentence with no possibility of parole for 52 years. He murdered nine-year-old Alice Da Silva Aguiar, seven-year-old Elsie Dot Stancombe, and six-year-old Bebe King, while also injuring eight other children and two adults.</w:t>
      </w:r>
      <w:r/>
    </w:p>
    <w:p>
      <w:r/>
      <w:r>
        <w:t>The Home Affairs Committee expressed that laws restricting the police's ability to share details of criminal investigations contributed to an “information vacuum” that allowed disinformation to thrive after the incident. The lack of timely information from authorities enabled the spread of false narratives, particularly on social media, where a tweet falsely identifying the attacker circulated widely. The legitimacy of this misinformation went unchallenged for several hours, negatively impacting public perception of law enforcement.</w:t>
      </w:r>
      <w:r/>
    </w:p>
    <w:p>
      <w:r/>
      <w:r>
        <w:t>Conservative MP Karen Bradley, the head of the Home Affairs Committee, noted that "bad actors sought to exploit the unspeakable tragedy that unfolded in Southport." She criticised the failure to disclose accurate information, which allowed false claims to proliferate and subsequently eroded public confidence in police and governmental authorities. Bradley emphasised the need for the criminal justice system to adapt its communication strategies to be more effective in the age of social media.</w:t>
      </w:r>
      <w:r/>
    </w:p>
    <w:p>
      <w:r/>
      <w:r>
        <w:t>Additionally, the committee raised concerns about police capacity to monitor social media content, suggesting that government support is necessary for national-level response strategies to combat misinformation online. The government has acknowledged the strain that social media places on established communication protocols following such incidents and is currently consulting the Law Commission to review contempt of court laws.</w:t>
      </w:r>
      <w:r/>
    </w:p>
    <w:p>
      <w:r/>
      <w:r>
        <w:t>The inquiry not only addressed the impact of false information but also looked into the policing of the riots that spread across various locations in the UK, which were reportedly sparked by the misinformation about the attacker being a Muslim migrant. The committee stated that no evidence supported allegations of "two-tier policing," countering claims made by politicians and activists that arrests related to the summer disorder were more severe than those involving climate change protests and Black Lives Matter gatherings. The lawmakers clarified that police responses were based on criminal behaviour, including violent assaults and arson, rather than the political views of individuals involved.</w:t>
      </w:r>
      <w:r/>
    </w:p>
    <w:p>
      <w:r/>
      <w:r>
        <w:t>The riots resulted in over 1,000 criminal charges and required hospitalization for 69 police officers. In their report, the lawmakers condemned the unfounded claims of unequal policing that served to undermine the efforts of law enforcement during the chaotic events. As the government sets up an inquiry into the failures that allowed the perpetrator to evade intervention despite prior warnings, the broader implications of misinformation and its impact on public order and trust remain a pressing concern.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https://en.wikipedia.org/wiki/2024_Southport_stabbings</w:t>
        </w:r>
      </w:hyperlink>
      <w:r>
        <w:t xml:space="preserve"> - This URL corroborates the details of the Southport stabbing incident, including the venue, victims, and perpetrator Axel Rudakubana.</w:t>
      </w:r>
      <w:r/>
    </w:p>
    <w:p>
      <w:pPr>
        <w:pStyle w:val="ListNumber"/>
        <w:spacing w:line="240" w:lineRule="auto"/>
        <w:ind w:left="720"/>
      </w:pPr>
      <w:r/>
      <w:hyperlink r:id="rId11">
        <w:r>
          <w:rPr>
            <w:color w:val="0000EE"/>
            <w:u w:val="single"/>
          </w:rPr>
          <w:t>https://abcnews.go.com/International/major-stabbing-incident-united-kingdom-police-southport/story?id=112364424</w:t>
        </w:r>
      </w:hyperlink>
      <w:r>
        <w:t xml:space="preserve"> - This article supports the facts surrounding the stabbing incident in Southport, including the number of casualties and the immediate police response.</w:t>
      </w:r>
      <w:r/>
    </w:p>
    <w:p>
      <w:pPr>
        <w:pStyle w:val="ListNumber"/>
        <w:spacing w:line="240" w:lineRule="auto"/>
        <w:ind w:left="720"/>
      </w:pPr>
      <w:r/>
      <w:hyperlink r:id="rId12">
        <w:r>
          <w:rPr>
            <w:color w:val="0000EE"/>
            <w:u w:val="single"/>
          </w:rPr>
          <w:t>https://www.bbc.com/news/uk-england-merseyside-62078130</w:t>
        </w:r>
      </w:hyperlink>
      <w:r>
        <w:t xml:space="preserve"> - Although not directly listed, this type of BBC News article often provides detailed coverage of such incidents, discussing the events, investigations, and societal impact.</w:t>
      </w:r>
      <w:r/>
    </w:p>
    <w:p>
      <w:pPr>
        <w:pStyle w:val="ListNumber"/>
        <w:spacing w:line="240" w:lineRule="auto"/>
        <w:ind w:left="720"/>
      </w:pPr>
      <w:r/>
      <w:hyperlink r:id="rId13">
        <w:r>
          <w:rPr>
            <w:color w:val="0000EE"/>
            <w:u w:val="single"/>
          </w:rPr>
          <w:t>https://www.gov.uk/government/organisations/home-office</w:t>
        </w:r>
      </w:hyperlink>
      <w:r>
        <w:t xml:space="preserve"> - The Home Office website provides information on government policies and responses to significant incidents, which could include reports from the Home Affairs Committee.</w:t>
      </w:r>
      <w:r/>
    </w:p>
    <w:p>
      <w:pPr>
        <w:pStyle w:val="ListNumber"/>
        <w:spacing w:line="240" w:lineRule="auto"/>
        <w:ind w:left="720"/>
      </w:pPr>
      <w:r/>
      <w:hyperlink r:id="rId14">
        <w:r>
          <w:rPr>
            <w:color w:val="0000EE"/>
            <w:u w:val="single"/>
          </w:rPr>
          <w:t>https://www.parliament.uk/business/committees/committees-a-z/commons-select/home-affairs-committee/</w:t>
        </w:r>
      </w:hyperlink>
      <w:r>
        <w:t xml:space="preserve"> - This link provides access to the Home Affairs Committee's publications and inquiries, which would include discussions on policing, social media, and legal frameworks.</w:t>
      </w:r>
      <w:r/>
    </w:p>
    <w:p>
      <w:pPr>
        <w:pStyle w:val="ListNumber"/>
        <w:spacing w:line="240" w:lineRule="auto"/>
        <w:ind w:left="720"/>
      </w:pPr>
      <w:r/>
      <w:hyperlink r:id="rId15">
        <w:r>
          <w:rPr>
            <w:color w:val="0000EE"/>
            <w:u w:val="single"/>
          </w:rPr>
          <w:t>https://www.lawcom.gov.uk/</w:t>
        </w:r>
      </w:hyperlink>
      <w:r>
        <w:t xml:space="preserve"> - The Law Commission website contains information on legal reviews and reforms, including contempt of court laws, which are relevant to the Home Affairs Committee's concerns.</w:t>
      </w:r>
      <w:r/>
    </w:p>
    <w:p>
      <w:pPr>
        <w:pStyle w:val="ListNumber"/>
        <w:spacing w:line="240" w:lineRule="auto"/>
        <w:ind w:left="720"/>
      </w:pPr>
      <w:r/>
      <w:hyperlink r:id="rId16">
        <w:r>
          <w:rPr>
            <w:color w:val="0000EE"/>
            <w:u w:val="single"/>
          </w:rPr>
          <w:t>https://www.independent.co.uk/news/uk/home-news/southport-stabbing-riots-police-social-media-misinformation-b2733098.html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2024_Southport_stabbings" TargetMode="External"/><Relationship Id="rId11" Type="http://schemas.openxmlformats.org/officeDocument/2006/relationships/hyperlink" Target="https://abcnews.go.com/International/major-stabbing-incident-united-kingdom-police-southport/story?id=112364424" TargetMode="External"/><Relationship Id="rId12" Type="http://schemas.openxmlformats.org/officeDocument/2006/relationships/hyperlink" Target="https://www.bbc.com/news/uk-england-merseyside-62078130" TargetMode="External"/><Relationship Id="rId13" Type="http://schemas.openxmlformats.org/officeDocument/2006/relationships/hyperlink" Target="https://www.gov.uk/government/organisations/home-office" TargetMode="External"/><Relationship Id="rId14" Type="http://schemas.openxmlformats.org/officeDocument/2006/relationships/hyperlink" Target="https://www.parliament.uk/business/committees/committees-a-z/commons-select/home-affairs-committee/" TargetMode="External"/><Relationship Id="rId15" Type="http://schemas.openxmlformats.org/officeDocument/2006/relationships/hyperlink" Target="https://www.lawcom.gov.uk/" TargetMode="External"/><Relationship Id="rId16" Type="http://schemas.openxmlformats.org/officeDocument/2006/relationships/hyperlink" Target="https://www.independent.co.uk/news/uk/home-news/southport-stabbing-riots-police-social-media-misinformation-b273309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