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Urgent race to save British Steel amid national security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Independent has reported on the critical situation surrounding British Steel, a pivotal element of the UK’s industrial and economic landscape, amidst rising tensions involving foreign investment and national security. The urgency of this matter has attracted significant media scrutiny, with helicopters dispatched to cover the movements of raw materials at both the British Steel works in Scunthorpe and the nearby docks in Immingham, indicative of the situation’s seriousness.</w:t>
      </w:r>
      <w:r/>
    </w:p>
    <w:p>
      <w:r/>
      <w:r>
        <w:t>British Steel has been operating its blast furnaces at a frantic pace, but reports indicate that these facilities may only have days, if not hours, left before they could cease operations entirely. The potential closure raises alarm over the loss of a strategically significant asset, particularly in the context of fears that foreign influence, particularly from China, may jeopardise the UK's industrial independence.</w:t>
      </w:r>
      <w:r/>
    </w:p>
    <w:p>
      <w:r/>
      <w:r>
        <w:t>Sir Keir Starmer has quickly acknowledged the potential threats posed by foreign investments, specifically noting the risks associated with entities tied to the Chinese Communist Party. The situation has led to what has been termed a “race to save British Steel,” a scenario described as not only urgent but precarious. It highlights the necessity for Britain to safeguard its industrial interests and provides a warning against nations that may seek to exploit vulnerabilities within the UK.</w:t>
      </w:r>
      <w:r/>
    </w:p>
    <w:p>
      <w:r/>
      <w:r>
        <w:t>In an unexpected turn of events, the British government has exercised emergency powers, effectively expropriating the company, which is under the nominal control of the Jingye Group from China. This controversial decision comes with the backdrop of the Chinese foreign ministry’s concerns about the UK's reliability as a destination for foreign direct investment, following what seems to be a troubling pattern of oversight regarding critical industries.</w:t>
      </w:r>
      <w:r/>
    </w:p>
    <w:p>
      <w:r/>
      <w:r>
        <w:t>Minister Jonathan Reynolds, who has taken on a central role in addressing this situation, expressed confidence that arrangements can be made to secure sufficient coal supplies to maintain operations at the blast furnaces. He described his experience with Jingye as one marked by being misled, stating that the group's conduct does not reflect the standards expected from a major industrial enterprise.</w:t>
      </w:r>
      <w:r/>
    </w:p>
    <w:p>
      <w:r/>
      <w:r>
        <w:t>Reynolds has also faced scrutiny regarding environmental concerns that led to the rejection of a proposed coking coal operation at Whitehaven, raising questions about the availability of essential materials needed for British Steel’s operations. His assertion that the proposed coal was not suitable for use at British Steel has sparked confusion among stakeholders.</w:t>
      </w:r>
      <w:r/>
    </w:p>
    <w:p>
      <w:r/>
      <w:r>
        <w:t>The crisis provokes broader considerations about the UK’s economic future, especially in light of recent geopolitical shifts. Trade barriers resultant from Brexit, tariffs initiated during the Trump administration, and the evolving relationship with China signal a shift toward economic protectionism. The ongoing pursuit of a free trade agreement with India, a goal that has been on the agenda since David Cameron's premiership, remains unresolved and adds to the complexity of the UK’s trade environment.</w:t>
      </w:r>
      <w:r/>
    </w:p>
    <w:p>
      <w:r/>
      <w:r>
        <w:t>The situation surrounding British Steel underscores the challenges faced by the UK as it navigates a post-globalisation world. The country’s historical openness to foreign investment could lead to vulnerabilities, particularly as industries deemed vital to national security come under scrutiny. Despite these challenges, rescuing British Steel is viewed as essential, ensuring that the company can supply the necessary materials for infrastructure, housing, and defence projects, thereby reinforcing the UK's industrial capacity in a critical time.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https://en.wikipedia.org/wiki/Steel_Industry_(Special_Measures)_Act_2025</w:t>
        </w:r>
      </w:hyperlink>
      <w:r>
        <w:t xml:space="preserve"> - This URL supports the claim about the Steel Industry (Special Measures) Act 2025, which allows the Secretary of State to intervene in steel manufacturers' operations to ensure continued asset use. It highlights the urgency and legislative measures taken to safeguard British Steel's operations.</w:t>
      </w:r>
      <w:r/>
    </w:p>
    <w:p>
      <w:pPr>
        <w:pStyle w:val="ListNumber"/>
        <w:spacing w:line="240" w:lineRule="auto"/>
        <w:ind w:left="720"/>
      </w:pPr>
      <w:r/>
      <w:hyperlink r:id="rId11">
        <w:r>
          <w:rPr>
            <w:color w:val="0000EE"/>
            <w:u w:val="single"/>
          </w:rPr>
          <w:t>https://www.youtube.com/watch?v=jIYRxyHvfGQ</w:t>
        </w:r>
      </w:hyperlink>
      <w:r>
        <w:t xml:space="preserve"> - This video link corroborates the urgency surrounding British Steel, as it relates to a recall of Parliament due to the crisis. It reflects the government's focus on addressing the issue promptly.</w:t>
      </w:r>
      <w:r/>
    </w:p>
    <w:p>
      <w:pPr>
        <w:pStyle w:val="ListNumber"/>
        <w:spacing w:line="240" w:lineRule="auto"/>
        <w:ind w:left="720"/>
      </w:pPr>
      <w:r/>
      <w:hyperlink r:id="rId12">
        <w:r>
          <w:rPr>
            <w:color w:val="0000EE"/>
            <w:u w:val="single"/>
          </w:rPr>
          <w:t>https://supportkind.org/wp-content/uploads/2015/04/Representing-Children-In-Immigration-Matters-FULL-VERSION.pdf</w:t>
        </w:r>
      </w:hyperlink>
      <w:r>
        <w:t xml:space="preserve"> - This URL does not directly support any claim regarding British Steel but is included as it was one of the search results. It deals with representing children in immigration matters and does not align with the article's content.</w:t>
      </w:r>
      <w:r/>
    </w:p>
    <w:p>
      <w:pPr>
        <w:pStyle w:val="ListNumber"/>
        <w:spacing w:line="240" w:lineRule="auto"/>
        <w:ind w:left="720"/>
      </w:pPr>
      <w:r/>
      <w:hyperlink r:id="rId13">
        <w:r>
          <w:rPr>
            <w:color w:val="0000EE"/>
            <w:u w:val="single"/>
          </w:rPr>
          <w:t>https://www.justice.gov/archives/sco/file/1373816/dl?inline=</w:t>
        </w:r>
      </w:hyperlink>
      <w:r>
        <w:t xml:space="preserve"> - This URL does not directly support any claim regarding British Steel. It pertains to the Mueller report on Russian interference in the US election and is unrelated to the British Steel situation.</w:t>
      </w:r>
      <w:r/>
    </w:p>
    <w:p>
      <w:pPr>
        <w:pStyle w:val="ListNumber"/>
        <w:spacing w:line="240" w:lineRule="auto"/>
        <w:ind w:left="720"/>
      </w:pPr>
      <w:r/>
      <w:hyperlink r:id="rId14">
        <w:r>
          <w:rPr>
            <w:color w:val="0000EE"/>
            <w:u w:val="single"/>
          </w:rPr>
          <w:t>https://www.gfsc.gg/sites/default/files/2021-11/20211105%20Handbook.pdf</w:t>
        </w:r>
      </w:hyperlink>
      <w:r>
        <w:t xml:space="preserve"> - This handbook on countering financial crime and terrorist financing does not specifically relate to British Steel. It provides guidance on financial regulations and is not relevant to the current discussion.</w:t>
      </w:r>
      <w:r/>
    </w:p>
    <w:p>
      <w:pPr>
        <w:pStyle w:val="ListNumber"/>
        <w:spacing w:line="240" w:lineRule="auto"/>
        <w:ind w:left="720"/>
      </w:pPr>
      <w:r/>
      <w:hyperlink r:id="rId9">
        <w:r>
          <w:rPr>
            <w:color w:val="0000EE"/>
            <w:u w:val="single"/>
          </w:rPr>
          <w:t>https://www.noahwire.com</w:t>
        </w:r>
      </w:hyperlink>
      <w:r>
        <w:t xml:space="preserve"> - This URL is mentioned as the source of the article. However, it does not provide additional external validation for the points made in the article beyond serving as the original source.</w:t>
      </w:r>
      <w:r/>
    </w:p>
    <w:p>
      <w:pPr>
        <w:pStyle w:val="ListNumber"/>
        <w:spacing w:line="240" w:lineRule="auto"/>
        <w:ind w:left="720"/>
      </w:pPr>
      <w:r/>
      <w:hyperlink r:id="rId15">
        <w:r>
          <w:rPr>
            <w:color w:val="0000EE"/>
            <w:u w:val="single"/>
          </w:rPr>
          <w:t>https://www.independent.co.uk/voices/editorials/british-steel-scunthorpe-china-investors-b2732981.html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teel_Industry_(Special_Measures)_Act_2025" TargetMode="External"/><Relationship Id="rId11" Type="http://schemas.openxmlformats.org/officeDocument/2006/relationships/hyperlink" Target="https://www.youtube.com/watch?v=jIYRxyHvfGQ" TargetMode="External"/><Relationship Id="rId12" Type="http://schemas.openxmlformats.org/officeDocument/2006/relationships/hyperlink" Target="https://supportkind.org/wp-content/uploads/2015/04/Representing-Children-In-Immigration-Matters-FULL-VERSION.pdf"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gfsc.gg/sites/default/files/2021-11/20211105%20Handbook.pdf" TargetMode="External"/><Relationship Id="rId15" Type="http://schemas.openxmlformats.org/officeDocument/2006/relationships/hyperlink" Target="https://www.independent.co.uk/voices/editorials/british-steel-scunthorpe-china-investors-b27329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