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Greece unveils maritime spatial plans amid Turkish jurisdiction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Greece has unveiled plans for managing human activities in its maritime zones, covering areas such as tourism, offshore energy exploration, fishing, and environmental conservation. This move has provoked a reaction from neighbouring Turkey, which has criticised the plans for allegedly infringing upon its maritime jurisdiction. </w:t>
      </w:r>
      <w:r/>
    </w:p>
    <w:p>
      <w:r/>
      <w:r>
        <w:t>The announcement regarding Greece’s Maritime Spatial Planning came on Wednesday, following the country’s earlier reprimand by the European Court of Justice for not submitting these plans to the European Commission as required for all coastal European Union member states. Maritime spatial planning is designed to promote sustainable use of marine resources by designating specific locations for activities like transport, tourism, fishing, and renewable energy projects, alongside measures for marine environmental protection.</w:t>
      </w:r>
      <w:r/>
    </w:p>
    <w:p>
      <w:r/>
      <w:r>
        <w:t xml:space="preserve">Turkey’s Foreign Ministry issued a statement arguing that some of the sea areas outlined in Greece’s plan “violate our country’s maritime jurisdiction areas in the Aegean Sea and the Eastern Mediterranean.” </w:t>
      </w:r>
      <w:r/>
    </w:p>
    <w:p>
      <w:r/>
      <w:r>
        <w:t>Greece and Turkey, both NATO members, have a longstanding history of disputes over maritime boundaries in the Aegean and eastern Mediterranean, with tensions occasionally escalating nearly to the point of armed conflict. Central to these disagreements is the delineation of the continental shelf—the seabed zones subject to national rights—and the boundaries of exclusive economic zones (EEZs).</w:t>
      </w:r>
      <w:r/>
    </w:p>
    <w:p>
      <w:r/>
      <w:r>
        <w:t xml:space="preserve">While Greece has established EEZ agreements with Italy and Egypt, no such agreement exists with Turkey. </w:t>
      </w:r>
      <w:r/>
    </w:p>
    <w:p>
      <w:r/>
      <w:r>
        <w:t>Turkey's Foreign Ministry emphasised the necessity to “avoid unilateral actions in enclosed or semi-enclosed seas such as in the Aegean and the Mediterranean,” stressing that international maritime law promotes cooperation among coastal states on matters including environmental concerns. The ministry added, “in this context, our country is always ready to cooperate with Greece in the Aegean Sea.”</w:t>
      </w:r>
      <w:r/>
    </w:p>
    <w:p>
      <w:r/>
      <w:r>
        <w:t>In response, Greece's Foreign Ministry clarified that the Maritime Spatial Planning initiative is distinct from the question of EEZ delineation. Through explanatory notes on its website, the ministry reaffirmed its desire to maintain dialogue with Turkey. “That we’re solving pending issues from the past doesn’t mean we don’t seek Greek-Turkish dialogue. That we disagree doesn’t mean that we don’t talk,” the ministry stated, adding, “Greece wants a positive climate in relations with Turkey.”</w:t>
      </w:r>
      <w:r/>
    </w:p>
    <w:p>
      <w:r/>
      <w:r>
        <w:t>The Independent is reporting on the ongoing developments surrounding the maritime disputes and Greece’s spatial planning announcement, highlighting the complexities between the two countries as they navigate contentious territorial issues while maintaining avenues for diplomatic engagement.</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