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Katy Perry and pioneering women challenge norms on Blue Origin spaceflight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14 April, pop icon Katy Perry joined a group of pioneering women aboard a Blue Origin spaceflight that soared beyond the Kármán line, the recognised boundary of space, reaching an altitude of approximately 62 miles above Earth's surface. The mission sought to challenge traditional gender roles in the male-dominated field of space exploration while also spotlighting scientific and social accomplishments.</w:t>
      </w:r>
    </w:p>
    <w:p>
      <w:r>
        <w:t>Accompanying Perry on the 11-minute suborbital voyage were aerospace engineer Aisha Bowe, civil rights advocate Amanda Nguyễn, CBS broadcaster Gayle King, media executive Kerianne Flynn, and journalist Lauren Sánchez. Each of these women brought unique backgrounds and achievements to the mission, combining celebrity status with groundbreaking expertise. Notably, Bowe conducted significant experiments focused on cultivating crops in extreme environments, potentially advancing future space agriculture and terrestrial agriculture in hostile climates. Amanda Nguyễn, marking a milestone as the first Vietnamese-American woman in space, viewed the journey as a profound personal achievement, having shifted from astronaut aspirations to global advocacy for survivors of sexual assault prior to this flight.</w:t>
      </w:r>
    </w:p>
    <w:p>
      <w:r>
        <w:t>The event attracted a mix of acclaim and controversy. Substantial attention centred on the financial barrier to participation, as the inaugural Blue Origin voyage auctioned a seat for $28 million. In contrast, speculation suggested that some participants, including Perry, may have travelled without charge. Prospective space tourists face unclear pricing structures; Blue Origin’s website indicates the possibility of reserving flights through “fully refundable” deposits of $150,000, though detailed costs are not transparent. These factors have prompted discussions on the accessibility of space tourism and whether it remains an exclusive domain for the wealthy and famous.</w:t>
      </w:r>
    </w:p>
    <w:p>
      <w:r>
        <w:t>Critics also debated the portrayal of glamour and aesthetics in connection with the mission. Perry and Sánchez’s lighthearted remarks about their cosmetic preparations for the flight, including eyelash extensions in zero gravity, sparked dialogue about whether such focus detracts from the seriousness and potential of space missions. These cultural conversations intersect with broader questions about gender representation and societal expectations.</w:t>
      </w:r>
    </w:p>
    <w:p>
      <w:r>
        <w:t>Environmental concerns formed another axis of the debate. While Blue Origin asserts that its rocket engines emit only water vapour, environmentalists highlight that water vapour is a greenhouse gas and could contribute to climate change, particularly when released directly into the upper atmosphere. As the commercial space tourism industry expands, with projections estimating it could generate over $1 trillion in revenue by 2040, sustainability considerations have become increasingly prominent.</w:t>
      </w:r>
    </w:p>
    <w:p>
      <w:r>
        <w:t>Despite the controversies, the mission marked important progress. Alongside fostering visibility for women in aerospace and social justice, it demonstrated scientific inquiry’s role in commercial spaceflight. Aisha Bowe’s crop cultivation experiments in microgravity represent a potential breakthrough with practical applications for long-duration space travel and agriculture in extreme Earth environments.</w:t>
      </w:r>
    </w:p>
    <w:p>
      <w:r>
        <w:t>The flight has ignited discussions about the future direction of space tourism, weighing the allure of celebrity-driven journeys against calls for substantial scientific and social advancements. The balance struck in upcoming missions may shape public perception and the broader impact of humanity’s engagement with the final frontier.</w:t>
      </w:r>
    </w:p>
    <w:p>
      <w:r>
        <w:t>This Blue Origin expedition serves as a notable example in the evolving landscape of commercial spaceflight, illustrating the interplay between innovation, inclusivity, environmental responsibility, and the cultural narratives surrounding space exploration.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