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Ms Rachel faces backlash and praise for outspoken support of Gaza’s children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statements from popular children's content creator, Ms Rachel, have garnered significant attention amid the ongoing humanitarian crisis in Gaza. Rachel Griffin Accurso, better known for her YouTube series "Songs for Littles," is not only a celebrated figure in early childhood education but also an increasingly vocal advocate for the well-being of children caught in conflict zones, particularly in Gaza. In a candid discussion with British-American journalist Mehdi Hasan, she boldly articulated her belief that silence in the face of such profound suffering is itself a moral failing. “I think it should be controversial to not say anything,” she asserted.</w:t>
      </w:r>
      <w:r/>
    </w:p>
    <w:p>
      <w:r/>
      <w:r>
        <w:t>Since Israel’s military response to the Hamas-led attack on 7 October 2023, the situation in Gaza has become dire, with over 52,800 Palestinians reported killed, including around 15,000 children. Accurso, who boasts a staggering 14.7 million subscribers on YouTube, has leveraged her platform to highlight the plight of these vulnerable children. Her posts, however, have attracted fierce backlash from certain groups who accuse her of promoting anti-Israel sentiment. Notably, the pro-Israel organisation StopAntisemitism called upon the attorney general to investigate claims that Accurso is receiving foreign funding for her advocacy, alleging that some of her shared content misrepresents facts.</w:t>
      </w:r>
      <w:r/>
    </w:p>
    <w:p>
      <w:r/>
      <w:r>
        <w:t>Despite this criticism, Ms Rachel has remained steadfast, challenging the notion that her compassion for Palestinian children negates her concern for Israeli children. “It’s sad that people try to make it controversial when you speak out for children that are facing immeasurable suffering,” she expressed, reinforcing the idea that empathy should transcend borders and political affiliations. Her notion of universal compassion resonates with a growing chorus of supporters who believe that her efforts provide a voice for children in desperate need.</w:t>
      </w:r>
      <w:r/>
    </w:p>
    <w:p>
      <w:r/>
      <w:r>
        <w:t xml:space="preserve">Following her initiative, which included a fundraiser for children affected by conflict, Accurso faced additional scrutiny, particularly regarding accusations of selective compassion. While critics argued that she was neglecting the plight of Israeli children in her efforts, she has been clear in stating her commitment to supporting all children affected by war. This sentiment was echoed in numerous supportive comments from her followers, who lauded her for taking a stand that many feel is desperately needed in today's polarised environment. </w:t>
      </w:r>
      <w:r/>
    </w:p>
    <w:p>
      <w:r/>
      <w:r>
        <w:t xml:space="preserve">Accurso's reflections on her experience resonate deeply, particularly as she recounted the harrowing story of five-year-old Hind Rajab, who tragically lost her life after pleading for help while trapped in a vehicle with her deceased family members. Such vivid recollections underscores the human cost of the conflict and her dedication to raising awareness around these issues. </w:t>
      </w:r>
      <w:r/>
    </w:p>
    <w:p>
      <w:r/>
      <w:r>
        <w:t>Support from the public has countered the backlash, with numerous social media users praising her for the vulnerability and courage she has shown in her advocacy. Many individuals assert that Ms Rachel is contributing more to the conversation around the humanitarian crisis than many political leaders. Her recent expressions of solidarity with Palestinian children have become a rallying point for those who believe in the necessity of compassion amid conflict.</w:t>
      </w:r>
      <w:r/>
    </w:p>
    <w:p>
      <w:r/>
      <w:r>
        <w:t>As Accurso navigates this complex landscape, she remains resolute in her mission. “Our compassion doesn’t have boundaries,” she said, emphasising an approach that seeks to uplift the voices of all children affected by violence. Her commitment serves as a powerful reminder of the role public figures can play in humanitarian advocacy, regardless of the contentious nature of the political context surrounding their actions.</w:t>
      </w:r>
      <w:r/>
    </w:p>
    <w:p>
      <w:r/>
      <w:r>
        <w:t>In an age where social media can amplify both support and condemnation, Ms Rachel's experience exemplifies the challenges faced by those who dare to evoke compassion in the face of adversity. As she continues to speak out, her determination to underscore the suffering of children resonates not only with her audience but also challenges the broader narrative surrounding the Israeli-Palestinian conflict.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https://www.middleeasteye.net/trending/ms-rachel-widespread-praise-speaking-defence-palestinian-children</w:t>
        </w:r>
      </w:hyperlink>
      <w:r>
        <w:t xml:space="preserve"> - Please view link - unable to able to access data</w:t>
      </w:r>
      <w:r/>
    </w:p>
    <w:p>
      <w:pPr>
        <w:pStyle w:val="ListBullet"/>
        <w:spacing w:line="240" w:lineRule="auto"/>
        <w:ind w:left="720"/>
      </w:pPr>
      <w:r/>
      <w:hyperlink r:id="rId10">
        <w:r>
          <w:rPr>
            <w:color w:val="0000EE"/>
            <w:u w:val="single"/>
          </w:rPr>
          <w:t>https://www.cnn.com/2024/05/22/us/ms-rachel-gaza-social-media-cec/</w:t>
        </w:r>
      </w:hyperlink>
      <w:r>
        <w:t xml:space="preserve"> - CNN reports on Ms. Rachel's campaign to help children in Gaza and other conflict zones, highlighting the backlash she faced for her advocacy. The article details the criticism from some viewers who felt she was not inclusive of Israeli children in her fundraiser, leading to online bullying and her decision to disable comments on her posts. Despite the negative reactions, Ms. Rachel emphasized her commitment to supporting all children affected by conflict.</w:t>
      </w:r>
      <w:r/>
    </w:p>
    <w:p>
      <w:pPr>
        <w:pStyle w:val="ListBullet"/>
        <w:spacing w:line="240" w:lineRule="auto"/>
        <w:ind w:left="720"/>
      </w:pPr>
      <w:r/>
      <w:hyperlink r:id="rId12">
        <w:r>
          <w:rPr>
            <w:color w:val="0000EE"/>
            <w:u w:val="single"/>
          </w:rPr>
          <w:t>https://www.timesofisrael.com/following-backlash-youtuber-for-toddlers-sings-prayer-for-children-of-gaza-israel/</w:t>
        </w:r>
      </w:hyperlink>
      <w:r>
        <w:t xml:space="preserve"> - The Times of Israel covers Ms. Rachel's response to criticism over her fundraiser for children in conflict zones, including Gaza. In response to backlash, she released a song praying for children in Gaza and Israel, advocating for the cessation of harm to all children. The article discusses the controversy surrounding her initiative and the support she received from various communities.</w:t>
      </w:r>
      <w:r/>
    </w:p>
    <w:p>
      <w:pPr>
        <w:pStyle w:val="ListBullet"/>
        <w:spacing w:line="240" w:lineRule="auto"/>
        <w:ind w:left="720"/>
      </w:pPr>
      <w:r/>
      <w:hyperlink r:id="rId11">
        <w:r>
          <w:rPr>
            <w:color w:val="0000EE"/>
            <w:u w:val="single"/>
          </w:rPr>
          <w:t>https://www.middleeasteye.net/trending/ms-rachel-gaza-fundraiser-social-media-israel-palestine</w:t>
        </w:r>
      </w:hyperlink>
      <w:r>
        <w:t xml:space="preserve"> - Middle East Eye reports on the backlash Ms. Rachel faced after launching a fundraiser for children in Gaza. The article details the criticism from pro-Israel users who accused her of selective compassion and ignoring Israeli children. It also highlights the support she received from others who appreciated her focus on Palestinian children and the challenges she faced in addressing the criticism.</w:t>
      </w:r>
      <w:r/>
    </w:p>
    <w:p>
      <w:pPr>
        <w:pStyle w:val="ListBullet"/>
        <w:spacing w:line="240" w:lineRule="auto"/>
        <w:ind w:left="720"/>
      </w:pPr>
      <w:r/>
      <w:hyperlink r:id="rId14">
        <w:r>
          <w:rPr>
            <w:color w:val="0000EE"/>
            <w:u w:val="single"/>
          </w:rPr>
          <w:t>https://www.independent.co.uk/news/world/americas/ms-rachel-interview-youtube-gaza-children-b2690048.html</w:t>
        </w:r>
      </w:hyperlink>
      <w:r>
        <w:t xml:space="preserve"> - The Independent features an interview with Ms. Rachel, where she discusses her support for children in Gaza. She shares her motivations for speaking out, the challenges she faced, and her commitment to using her platform to advocate for children affected by conflict. The article provides insight into her perspective and the impact of her advocacy.</w:t>
      </w:r>
      <w:r/>
    </w:p>
    <w:p>
      <w:pPr>
        <w:pStyle w:val="ListBullet"/>
        <w:spacing w:line="240" w:lineRule="auto"/>
        <w:ind w:left="720"/>
      </w:pPr>
      <w:r/>
      <w:hyperlink r:id="rId13">
        <w:r>
          <w:rPr>
            <w:color w:val="0000EE"/>
            <w:u w:val="single"/>
          </w:rPr>
          <w:t>https://www.vox.com/culture/354047/ms-rachel-backlash-explained-pride-gaza</w:t>
        </w:r>
      </w:hyperlink>
      <w:r>
        <w:t xml:space="preserve"> - Vox analyzes the backlash Ms. Rachel faced after announcing her fundraiser for children in conflict zones, including Gaza. The article explores the reasons behind the criticism, the accusations of selective compassion, and the broader context of public figures engaging in political issues. It also discusses the support she received and the complexities of navigating such controversies.</w:t>
      </w:r>
      <w:r/>
    </w:p>
    <w:p>
      <w:pPr>
        <w:pStyle w:val="ListBullet"/>
        <w:spacing w:line="240" w:lineRule="auto"/>
        <w:ind w:left="720"/>
      </w:pPr>
      <w:r/>
      <w:hyperlink r:id="rId15">
        <w:r>
          <w:rPr>
            <w:color w:val="0000EE"/>
            <w:u w:val="single"/>
          </w:rPr>
          <w:t>https://www.theguardian.com/us-news/article/2024/may/17/ms-rachel-gaza-fundraiser</w:t>
        </w:r>
      </w:hyperlink>
      <w:r>
        <w:t xml:space="preserve"> - The Guardian reports on Ms. Rachel's experience with online bullying following her fundraiser for children in Gaza. The article details the accusations she faced, her emotional response, and her clarification that she cares deeply for all children. It also highlights the broader conversation about public figures addressing sensitive political issues and the challenges they encounter.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ddleeasteye.net/trending/ms-rachel-widespread-praise-speaking-defence-palestinian-children" TargetMode="External"/><Relationship Id="rId10" Type="http://schemas.openxmlformats.org/officeDocument/2006/relationships/hyperlink" Target="https://www.cnn.com/2024/05/22/us/ms-rachel-gaza-social-media-cec/" TargetMode="External"/><Relationship Id="rId11" Type="http://schemas.openxmlformats.org/officeDocument/2006/relationships/hyperlink" Target="https://www.middleeasteye.net/trending/ms-rachel-gaza-fundraiser-social-media-israel-palestine" TargetMode="External"/><Relationship Id="rId12" Type="http://schemas.openxmlformats.org/officeDocument/2006/relationships/hyperlink" Target="https://www.timesofisrael.com/following-backlash-youtuber-for-toddlers-sings-prayer-for-children-of-gaza-israel/" TargetMode="External"/><Relationship Id="rId13" Type="http://schemas.openxmlformats.org/officeDocument/2006/relationships/hyperlink" Target="https://www.vox.com/culture/354047/ms-rachel-backlash-explained-pride-gaza" TargetMode="External"/><Relationship Id="rId14" Type="http://schemas.openxmlformats.org/officeDocument/2006/relationships/hyperlink" Target="https://www.independent.co.uk/news/world/americas/ms-rachel-interview-youtube-gaza-children-b2690048.html" TargetMode="External"/><Relationship Id="rId15" Type="http://schemas.openxmlformats.org/officeDocument/2006/relationships/hyperlink" Target="https://www.theguardian.com/us-news/article/2024/may/17/ms-rachel-gaza-fundrais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