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Gerry Adams secures Dublin libel trial despite BBC Northern Ireland broadcast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Gerry Adams, the former leader of Sinn Féin, has successfully brought his libel trial to a Dublin court, despite the BBC Northern Ireland broadcast that sparked the legal proceedings being made in the North. This decision underscores the intricacies of jurisdictional law and the strategic choices available to litigants in the realm of defamation. One of the key factors enabling this jurisdictional shift is the fact that the controversial broadcast was accessible in the Republic of Ireland, allowing Adams to pursue his case legally where the alleged defamation could be considered.</w:t>
      </w:r>
      <w:r/>
    </w:p>
    <w:p>
      <w:r/>
      <w:r>
        <w:t>Adams has a long-standing relationship with the Republic, having previously served as a Teachta Dála (TD) representing County Louth and maintaining a residence in Donegal. This connection is significant, as it provides him with a tangible stake in the legal frameworks of both Northern Ireland and the Republic. The implications of his case are also heightened by the backdrop of the Denis Donaldson incident, where Donaldson was killed in Donegal in 2006. This incident, which transpired against a backdrop of intense political scrutiny, illustrates the continuing intersections between personal and political narratives in the region, making it a highly relevant aspect of Adams's legal strategy.</w:t>
      </w:r>
      <w:r/>
    </w:p>
    <w:p>
      <w:r/>
      <w:r>
        <w:t>The Republic is often seen as a more favourable venue for libel actions compared to the UK. This perception is primarily due to the potential for higher damages awarded in Irish courts and the retention of jury trials in defamation cases, which can add a level of unpredictability that plaintiffs may seek. This legal landscape is attracting increased attention, particularly in light of proposed amendments to defamation laws that could shift this balance. The Defamation (Amendment) Bill, introduced last year but stalled due to the dissolution of government ahead of a general election, aimed to reform aspects of the defamation process, potentially making it less advantageous for plaintiffs like Adams.</w:t>
      </w:r>
      <w:r/>
    </w:p>
    <w:p>
      <w:r/>
      <w:r>
        <w:t>As the legal proceedings unfold, they could significantly impact the narratives surrounding not only Adams but also the broader issues of defamation and freedom of expression within both jurisdictions. The outcomes could prompt further discussions about the effectiveness and fairness of current laws governing libel, as well as how they accommodate the unique historical and political context of Ireland and Northern Ireland.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https://www.irishnews.com/news/northern-ireland/why-the-gerry-adams-libel-trial-was-held-in-dublin-despite-claim-being-made-on-bbc-northern-ireland-XLHXOZW7JVCWTAUKBZGB235Q54/</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why-the-gerry-adams-libel-trial-was-held-in-dublin-despite-claim-being-made-on-bbc-northern-ireland-XLHXOZW7JVCWTAUKBZGB235Q54/"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