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KIC highlights undervalued UK stocks amid global market volatility at London meeting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Korea Investment Corporation (KIC), South Korea’s sovereign wealth fund, convened its 32nd London International Financial Committee Meeting at its London office on June 25th. This annual gathering brings together Korean institutional investors, including government officials and representatives from public investment institutions, alongside domestic securities, banks, and insurance companies operating in the UK. The purpose of the event is to discuss global stock market outlooks and refine investment strategies amid ongoing economic uncertainties.</w:t>
      </w:r>
      <w:r/>
    </w:p>
    <w:p>
      <w:r/>
      <w:r>
        <w:t>At this year’s meeting, Mislav Matejka, representing JP Morgan’s European equity strategy, provided insights into the shifting economic landscape. He warned that economic growth could significantly decelerate starting in the third quarter, cautioning against concentrating investments in specific asset classes due to associated risks. Matejka highlighted that a weakening US dollar could benefit domestic stocks and small- to mid-cap equities in Europe and Japan, potentially delivering relatively high returns. He also noted that the UK stock market remains undervalued, suggesting attractive opportunities there despite broader market volatility.</w:t>
      </w:r>
      <w:r/>
    </w:p>
    <w:p>
      <w:r/>
      <w:r>
        <w:t>Lee Gun-woong, head of KIC’s London office, echoed concerns about the unpredictable environment, pointing to uncertainties in trade policies and geopolitical tensions as drivers of high market volatility and rapid capital movement. The gathering reportedly included about 30 Korean investment officials, reflecting KIC’s ongoing commitment to fostering collaboration and information exchange between Korean investors active in global markets.</w:t>
      </w:r>
      <w:r/>
    </w:p>
    <w:p>
      <w:r/>
      <w:r>
        <w:t>This event forms part of KIC’s broader strategy to strengthen its investment capabilities through the International Financial Cooperation Council (IFCC), established to facilitate partnerships and share insights among Korean public and private investment institutions across major financial hubs such as New York, London, Singapore, and San Francisco. These councils organise regular meetings featuring presentations from local asset managers and investment banks, aiming to provide balanced perspectives on financial market trends and identify promising investment opportunities.</w:t>
      </w:r>
      <w:r/>
    </w:p>
    <w:p>
      <w:r/>
      <w:r>
        <w:t>KIC’s proactive approach aligns with its recent performance; the fund reported an 8.49% annual return for 2024, largely driven by strong equity investments amid a rally in AI technology stocks. By the end of 2024, KIC’s assets under management reached a record $206.5 billion. CEO Park Il Young has emphasised the importance of maintaining well-diversified portfolios that leverage AI-driven innovations to sustain growth in a volatile global economy.</w:t>
      </w:r>
      <w:r/>
    </w:p>
    <w:p>
      <w:r/>
      <w:r>
        <w:t>Further demonstrating its diversified investment outlook, KIC previously hosted discussions focusing on life science real estate investments through the London International Financial Cooperation Council. At that meeting, experts underscored the stability and growth potential of this sector, with the UK positioned as a leader in the global life science industry. This highlights KIC’s strategy to explore various asset classes beyond traditional equities to enhance portfolio resilience.</w:t>
      </w:r>
      <w:r/>
    </w:p>
    <w:p>
      <w:r/>
      <w:r>
        <w:t>Overall, KIC’s activities in London epitomise its commitment to engaging with international markets and Korean investment stakeholders to navigate complex economic conditions with informed, diversified strategies. The consortium’s gatherings also reflect the importance of collaborative insights and local expertise in shaping investment decisions amid global uncertainties.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r/>
    </w:p>
    <w:p>
      <w:pPr>
        <w:pStyle w:val="ListBullet"/>
        <w:spacing w:line="240" w:lineRule="auto"/>
        <w:ind w:left="720"/>
      </w:pPr>
      <w:r/>
      <w:r>
        <w:t xml:space="preserve">Paragraph 6 – </w:t>
      </w:r>
      <w:hyperlink r:id="rId15">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https://biz.chosun.com/en/en-finance/2025/06/26/IZY4PQ3FVBASVAOODNL6MRJ4IE/</w:t>
        </w:r>
      </w:hyperlink>
      <w:r>
        <w:t xml:space="preserve"> - Please view link - unable to able to access data</w:t>
      </w:r>
      <w:r/>
    </w:p>
    <w:p>
      <w:pPr>
        <w:pStyle w:val="ListNumber"/>
        <w:spacing w:line="240" w:lineRule="auto"/>
        <w:ind w:left="720"/>
      </w:pPr>
      <w:r/>
      <w:hyperlink r:id="rId14">
        <w:r>
          <w:rPr>
            <w:color w:val="0000EE"/>
            <w:u w:val="single"/>
          </w:rPr>
          <w:t>https://www.kedglobal.com/sovereign-wealth-funds/newsView/ked202502280005</w:t>
        </w:r>
      </w:hyperlink>
      <w:r>
        <w:t xml:space="preserve"> - South Korea's sovereign wealth fund, the Korea Investment Corporation (KIC), reported an 8.49% annual return in 2024, driven by strong equity investments amid the AI tech stock rally. As of December 31, 2024, KIC's assets under management reached a historic high of $206.5 billion. The fund's CEO, Park Il Young, highlighted the resilience of KIC in the face of global economic uncertainties and emphasized the importance of a well-diversified portfolio, particularly in AI-driven innovations, for future growth.</w:t>
      </w:r>
      <w:r/>
    </w:p>
    <w:p>
      <w:pPr>
        <w:pStyle w:val="ListNumber"/>
        <w:spacing w:line="240" w:lineRule="auto"/>
        <w:ind w:left="720"/>
      </w:pPr>
      <w:r/>
      <w:hyperlink r:id="rId15">
        <w:r>
          <w:rPr>
            <w:color w:val="0000EE"/>
            <w:u w:val="single"/>
          </w:rPr>
          <w:t>https://www.koreatimes.co.kr/www/biz/2025/04/126_349994.html</w:t>
        </w:r>
      </w:hyperlink>
      <w:r>
        <w:t xml:space="preserve"> - The Korea Investment Corporation (KIC) hosted the 21st meeting of the London International Financial Cooperation Council, focusing on life science real estate investments. The event featured Emma Goodford from Knight Frank's London office, who discussed the stability and growth potential of life science real estate, noting the UK's leadership in the global life science industry. KIC's London office chief, Park Jin-sung, emphasized the importance of such investments for portfolio diversification.</w:t>
      </w:r>
      <w:r/>
    </w:p>
    <w:p>
      <w:pPr>
        <w:pStyle w:val="ListNumber"/>
        <w:spacing w:line="240" w:lineRule="auto"/>
        <w:ind w:left="720"/>
      </w:pPr>
      <w:r/>
      <w:hyperlink r:id="rId11">
        <w:r>
          <w:rPr>
            <w:color w:val="0000EE"/>
            <w:u w:val="single"/>
          </w:rPr>
          <w:t>https://kic-annualreport.kr/2022/eng/inv_sub_08.html</w:t>
        </w:r>
      </w:hyperlink>
      <w:r>
        <w:t xml:space="preserve"> - KIC established the International Financial Cooperation Council (IFCC) to share investment information and form partnerships with Korean public and private investment institutions in New York, London, Singapore, and San Francisco. The IFCC aims to provide a balanced view of major financial, investment, and economic trends, strengthening KIC's investment capabilities through collaboration with leading global investment institutions.</w:t>
      </w:r>
      <w:r/>
    </w:p>
    <w:p>
      <w:pPr>
        <w:pStyle w:val="ListNumber"/>
        <w:spacing w:line="240" w:lineRule="auto"/>
        <w:ind w:left="720"/>
      </w:pPr>
      <w:r/>
      <w:hyperlink r:id="rId12">
        <w:r>
          <w:rPr>
            <w:color w:val="0000EE"/>
            <w:u w:val="single"/>
          </w:rPr>
          <w:t>https://kic-annualreport.kr/2023/eng/sub0207.html</w:t>
        </w:r>
      </w:hyperlink>
      <w:r>
        <w:t xml:space="preserve"> - KIC operates the International Financial Cooperation Council (IFCC) in New York, London, Singapore, and San Francisco to share investment information and promote mutual cooperation with Korean public and private investment institutions. The councils hold meetings featuring presentations and discussions with experts from leading local asset managers and investment banks, aiming to share information on global financial market trends and promising investment targets.</w:t>
      </w:r>
      <w:r/>
    </w:p>
    <w:p>
      <w:pPr>
        <w:pStyle w:val="ListNumber"/>
        <w:spacing w:line="240" w:lineRule="auto"/>
        <w:ind w:left="720"/>
      </w:pPr>
      <w:r/>
      <w:hyperlink r:id="rId10">
        <w:r>
          <w:rPr>
            <w:color w:val="0000EE"/>
            <w:u w:val="single"/>
          </w:rPr>
          <w:t>https://www.mk.co.kr/en/stock/11178491</w:t>
        </w:r>
      </w:hyperlink>
      <w:r>
        <w:t xml:space="preserve"> - KIC invited Korean institutional investors and local investment experts in London to forecast the European economy and bond market for the following year. The 29th London International Financial Cooperation Council meeting, held on the 25th, was attended by over 30 officials from the Korean Embassy in the UK, government and public investment institutions, and private financial companies. Spia Salim, Europe's interest rate strategy director at Bank of America, predicted moderate global economic growth and a soft landing, while highlighting uncertainties such as geopolitical risks and high real interest rates.</w:t>
      </w:r>
      <w:r/>
    </w:p>
    <w:p>
      <w:pPr>
        <w:pStyle w:val="ListNumber"/>
        <w:spacing w:line="240" w:lineRule="auto"/>
        <w:ind w:left="720"/>
      </w:pPr>
      <w:r/>
      <w:hyperlink r:id="rId13">
        <w:r>
          <w:rPr>
            <w:color w:val="0000EE"/>
            <w:u w:val="single"/>
          </w:rPr>
          <w:t>https://kic-annualreport.kr/2020/eng/our_sub_01.html</w:t>
        </w:r>
      </w:hyperlink>
      <w:r>
        <w:t xml:space="preserve"> - KIC holds meetings of the International Financial Cooperation Council (IFCC) in New York, London, and Singapore to share investment information and build networks with leading global investment firms. The IFCC aims to provide a balanced perspective on financial issues and pursue mutual development by inviting local experts from asset management firms and investment banks to present and share views on the global economy and local finance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iz.chosun.com/en/en-finance/2025/06/26/IZY4PQ3FVBASVAOODNL6MRJ4IE/" TargetMode="External"/><Relationship Id="rId10" Type="http://schemas.openxmlformats.org/officeDocument/2006/relationships/hyperlink" Target="https://www.mk.co.kr/en/stock/11178491" TargetMode="External"/><Relationship Id="rId11" Type="http://schemas.openxmlformats.org/officeDocument/2006/relationships/hyperlink" Target="https://kic-annualreport.kr/2022/eng/inv_sub_08.html" TargetMode="External"/><Relationship Id="rId12" Type="http://schemas.openxmlformats.org/officeDocument/2006/relationships/hyperlink" Target="https://kic-annualreport.kr/2023/eng/sub0207.html" TargetMode="External"/><Relationship Id="rId13" Type="http://schemas.openxmlformats.org/officeDocument/2006/relationships/hyperlink" Target="https://kic-annualreport.kr/2020/eng/our_sub_01.html" TargetMode="External"/><Relationship Id="rId14" Type="http://schemas.openxmlformats.org/officeDocument/2006/relationships/hyperlink" Target="https://www.kedglobal.com/sovereign-wealth-funds/newsView/ked202502280005" TargetMode="External"/><Relationship Id="rId15" Type="http://schemas.openxmlformats.org/officeDocument/2006/relationships/hyperlink" Target="https://www.koreatimes.co.kr/www/biz/2025/04/126_34999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