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surge in US crypto ETF filings signals institutional shift towards mainstream finance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crypto landscape is undergoing a profound transformation as a record 92 cryptocurrency exchange-traded fund (ETF) filings flood the market, signalling a significant shift in institutional sentiment towards digital assets. This unprecedented surge underscores the expanding institutional credibility of cryptocurrencies, as prominent players such as BlackRock and Grayscale vie for a foothold in this rapidly evolving sector. The enthusiasm from these heavyweights suggests that digital currencies are no longer peripheral to mainstream finance but are poised to become integral components of diversified investment portfolios.</w:t>
      </w:r>
      <w:r/>
    </w:p>
    <w:p>
      <w:r/>
      <w:r>
        <w:t>Recent data underscores this burgeoning appetite for cryptocurrency exposure, particularly through Bitcoin and Ethereum ETFs. On a single day in late August 2025, spot Ethereum ETFs attracted inflows exceeding $450 million, while Bitcoin ETFs garnered over $88 million. According to market observers, these figures are not just numerical milestones but reflect growing investor confidence in digital asset legitimacy. This growing capital influx highlights a critical juncture where traditional financial systems increasingly intertwine with the dynamic cryptocurrency ecosystem, paving the way for broader acceptance and integration.</w:t>
      </w:r>
      <w:r/>
    </w:p>
    <w:p>
      <w:r/>
      <w:r>
        <w:t>Institutional investors are clearly leading this charge. BlackRock’s iShares Bitcoin Trust and Fidelity’s ETHA ETF exemplify this trend, directing substantial funds into these innovative investment vehicles. The appeal of spot ETFs lies in their straightforward structure, enabling investors to gain exposure to cryptocurrency price movements without the complexities associated with direct ownership or custody. This simplicity boosts market stability and legitimacy, creating a more optimistic outlook for continued growth in cryptocurrency adoption.</w:t>
      </w:r>
      <w:r/>
    </w:p>
    <w:p>
      <w:r/>
      <w:r>
        <w:t>The market’s response to these developments has been one of cautious optimism. The crypto community has reacted enthusiastically to the surge of ETF applications, especially as the Securities and Exchange Commission (SEC) considers approvals that could harmonise price disparities between U.S. and international Bitcoin markets, potentially increasing Bitcoin trade volumes and overall market capitalisation. Experts maintain, however, that market volatility remains a persistent risk, and regulatory uncertainties still loom large. Investors must stay vigilant as the SEC’s decisions will profoundly shape the future regulatory landscape and market dynamics.</w:t>
      </w:r>
      <w:r/>
    </w:p>
    <w:p>
      <w:r/>
      <w:r>
        <w:t>This wave of ETF filings portends a transformative era for cryptocurrency investments. Institutional participation is expected to bring enhanced regulatory clarity, fostering a closer integration between traditional finance and digital assets. This shift will likely expand regulated investment options, positioning Bitcoin and Ethereum as cornerstone assets in a broader spectrum of financial portfolios.</w:t>
      </w:r>
      <w:r/>
    </w:p>
    <w:p>
      <w:r/>
      <w:r>
        <w:t>The broader implications extend beyond established cryptocurrencies to emerging Web3 startups, which stand to gain from the influx of institutional capital and growing regulatory acceptance. Financial giants, including Goldman Sachs, are pivoting towards developing inclusive financial products aligned with evolving investment environments and regulatory frameworks. Nonetheless, compliance challenges remain formidable, particularly for startups utilising API-driven solutions that must carefully manage vulnerabilities and regulatory requirements to safely leverage new banking platforms.</w:t>
      </w:r>
      <w:r/>
    </w:p>
    <w:p>
      <w:r/>
      <w:r>
        <w:t>Parallel to these developments, Grayscale, a prominent crypto asset manager overseeing more than $33 billion in assets, has confidentially filed for a U.S. initial public offering (IPO), further underscoring the industry's momentum. Grayscale's move follows its Bitcoin Trust ETF’s approval in early 2024, which now commands $21.7 billion in assets. This filing reflects a broader policy environment fostered by the Trump administration’s favourable stance on integrating cryptocurrency with mainstream finance, complemented by legislative proposals easing crypto investments in retirement accounts and government guidance encouraging crypto adoption. The SEC's anticipated review of Grayscale’s IPO filing highlights ongoing regulatory engagement that could further shape institutional participation.</w:t>
      </w:r>
      <w:r/>
    </w:p>
    <w:p>
      <w:r/>
      <w:r>
        <w:t>While institutional involvement is rising, data indicate it remains somewhat limited. Less than 5% of spot Bitcoin ETF assets are held by long-term institutional investors such as pension funds, with hedge funds and wealth managers accounting for 10-15%. Retail investors continue to dominate the crypto ETF market. Nevertheless, institutional interest is growing as public companies increasingly accumulate Bitcoin as a treasury asset, while global inflows into crypto ETFs recently peaked at $4 billion, the highest in 2025. Legislative efforts such as the Genius Act, aimed at regulating stablecoins and digital asset classification, are expected to accelerate institutional engagement further, even as analysts caution about potential market volatility affecting corporate portfolios heavily invested in cryptocurrencies.</w:t>
      </w:r>
      <w:r/>
    </w:p>
    <w:p>
      <w:r/>
      <w:r>
        <w:t>In the realm of individual cryptocurrencies, Ethereum ETFs have shown remarkable momentum, with inflows reaching $307 million on a single day recently. BlackRock’s ETHA ETF leads this trend, accounting for the majority of new investments, highlighting a keen institutional appetite for Ethereum alongside Bitcoin. Cumulatively, U.S.-listed Ethereum ETFs have attracted nearly $10 billion since their launch in mid-2024, holding over $30 billion in net assets. This streaming inflow reflects a broader trend among investors seeking diversified exposure across the cryptocurrency spectrum.</w:t>
      </w:r>
      <w:r/>
    </w:p>
    <w:p>
      <w:r/>
      <w:r>
        <w:t>Amid this expansion, new entrants such as the Trump Media &amp; Technology Group have announced plans to launch a Truth Social Bitcoin ETF, managed by Yorkville America Digital, aiming to tap into the surging political support for digital assets under the current U.S. administration. Although the move signifies growing political endorsement of cryptocurrencies, industry experts remain sceptical about the viability of new funds in an increasingly crowded space dominated by established players like BlackRock and Fidelity.</w:t>
      </w:r>
      <w:r/>
    </w:p>
    <w:p>
      <w:r/>
      <w:r>
        <w:t>Overall, the expansion of crypto ETFs and the inflow of institutional funds signal a paradigmatic shift in the U.S. digital asset ecosystem. The convergence of favourable legislation, regulatory developments, and institutional interest could usher in a new era where cryptocurrencies become mainstream financial instruments, while simultaneously presenting challenges in compliance, market stability, and investor education. How regulators and market participants navigate this complex landscape will be critical in shaping the trajectory of cryptocurrency investments in the years to 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r/>
    </w:p>
    <w:p>
      <w:pPr>
        <w:pStyle w:val="ListBullet"/>
        <w:spacing w:line="240" w:lineRule="auto"/>
        <w:ind w:left="720"/>
      </w:pPr>
      <w:r/>
      <w:r>
        <w:t xml:space="preserve">Paragraph 8 – </w:t>
      </w:r>
      <w:hyperlink r:id="rId11">
        <w:r>
          <w:rPr>
            <w:color w:val="0000EE"/>
            <w:u w:val="single"/>
          </w:rPr>
          <w:t>[7]</w:t>
        </w:r>
      </w:hyperlink>
      <w:r>
        <w:t xml:space="preserve"> </w:t>
      </w:r>
      <w:r/>
    </w:p>
    <w:p>
      <w:pPr>
        <w:pStyle w:val="ListBullet"/>
        <w:spacing w:line="240" w:lineRule="auto"/>
        <w:ind w:left="720"/>
      </w:pPr>
      <w:r/>
      <w:r>
        <w:t xml:space="preserve">Paragraph 9 – </w:t>
      </w:r>
      <w:hyperlink r:id="rId15">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https://www.onesafe.io/blog/crypto-etf-filings-transformation-investment-strategies</w:t>
        </w:r>
      </w:hyperlink>
      <w:r>
        <w:t xml:space="preserve"> - Please view link - unable to able to access data</w:t>
      </w:r>
      <w:r/>
    </w:p>
    <w:p>
      <w:pPr>
        <w:pStyle w:val="ListNumber"/>
        <w:spacing w:line="240" w:lineRule="auto"/>
        <w:ind w:left="720"/>
      </w:pPr>
      <w:r/>
      <w:hyperlink r:id="rId14">
        <w:r>
          <w:rPr>
            <w:color w:val="0000EE"/>
            <w:u w:val="single"/>
          </w:rPr>
          <w:t>https://www.ft.com/content/e0a0667c-dd4d-48cd-852a-fe616f4860fc</w:t>
        </w:r>
      </w:hyperlink>
      <w:r>
        <w:t xml:space="preserve"> - Grayscale, a major crypto asset manager, has confidentially filed for an initial public offering (IPO) in the U.S., reflecting the Trump administration's favourable stance on cryptocurrencies. This move follows the approval of Grayscale's Bitcoin Trust as an exchange-traded fund (ETF) in early 2024, now holding $21.7 billion in assets. The announcement comes amid rising investor enthusiasm and significant policy shifts, including proposed legislation to integrate crypto more closely into the financial system and new government guidance allowing crypto investments in retirement accounts. Bitcoin prices have surged to over $122,000 in response. Other companies like Gemini and Bullish have also filed for IPOs, while Circle and Coinbase remain among the few major crypto firms already publicly traded. Grayscale’s IPO registration will proceed pending SEC review, highlighting the broader momentum in the crypto industry under the Trump administration’s supportive regulatory environment.</w:t>
      </w:r>
      <w:r/>
    </w:p>
    <w:p>
      <w:pPr>
        <w:pStyle w:val="ListNumber"/>
        <w:spacing w:line="240" w:lineRule="auto"/>
        <w:ind w:left="720"/>
      </w:pPr>
      <w:r/>
      <w:hyperlink r:id="rId12">
        <w:r>
          <w:rPr>
            <w:color w:val="0000EE"/>
            <w:u w:val="single"/>
          </w:rPr>
          <w:t>https://www.kiplinger.com/investing/cryptocurrency/603600/bitcoin-etfs-cryptocurrency-funds</w:t>
        </w:r>
      </w:hyperlink>
      <w:r>
        <w:t xml:space="preserve"> - The article discusses the surge in popularity and development of spot bitcoin ETFs since their launch in January 2024. These ETFs provide direct exposure to bitcoin by holding the actual cryptocurrency with custodians, unlike older products that managed only futures or trust-based exposure. Their appeal has grown due to increased institutional legitimacy, policy support from President Donald Trump, and regulatory easing under SEC leadership, notably repealing SAB 121. The article highlights the surge of bitcoin past $100,000, and its current trading near $120,000 in mid-2025, driven by legislative support and broader adoption. Bitcoin ETFs offer benefits such as accessibility, ease of use, tax advantages, and security through cold storage, making them attractive for retail investors wary of the complexities of self-custody. While these ETFs have downsides like limited trading hours and management fees, they remain a practical gateway for investing in bitcoin. Top picks for spot bitcoin ETFs include iShares Bitcoin Trust ETF (IBIT), Grayscale Bitcoin Mini Trust ETF (BTC), Bitwise Bitcoin ETF (BITB), Fidelity Wise Origin Bitcoin Fund (FBTC), and the ARK 21Shares Bitcoin ETF (ARKB). The selection criteria focused on fees, liquidity, and reputability, all emphasizing investor confidence and transparency.</w:t>
      </w:r>
      <w:r/>
    </w:p>
    <w:p>
      <w:pPr>
        <w:pStyle w:val="ListNumber"/>
        <w:spacing w:line="240" w:lineRule="auto"/>
        <w:ind w:left="720"/>
      </w:pPr>
      <w:r/>
      <w:hyperlink r:id="rId10">
        <w:r>
          <w:rPr>
            <w:color w:val="0000EE"/>
            <w:u w:val="single"/>
          </w:rPr>
          <w:t>https://www.reuters.com/sustainability/boards-policy-regulation/institutional-investors-warm-crypto-demand-still-nascent-2025-07-17/</w:t>
        </w:r>
      </w:hyperlink>
      <w:r>
        <w:t xml:space="preserve"> - Bitcoin recently reached a record high of over $123,000, fuelled by renewed optimism around pro-crypto U.S. legislation and increased retail investor activity. However, institutional involvement remains limited, with less than 5% of spot bitcoin ETF assets held by long-term institutions such as pension funds, and 10-15% held by hedge funds or wealth managers acting for retail clients. The majority of crypto ETF ownership continues to be dominated by retail investors. Analysts note a growing role for public companies like Strategy and GameStop, which are accumulating bitcoin in place of traditional treasury assets and driving significant demand. Global net inflows into crypto ETFs recently reached $4 billion, the highest this year, and major institutions such as the State of Wisconsin Investment Board and Abu Dhabi's Mubadala have disclosed crypto investments. Legislative efforts in the U.S., including the Genius Act aimed at regulating stablecoins and digital asset classification, are expected to further catalyse institutional participation. Despite current optimism, analysts caution that a significant drop in bitcoin prices could negatively impact corporate portfolios heavily invested in the asset. The overall crypto market cap has surged to $3.8 trillion, up 66% since the 2024 U.S. election.</w:t>
      </w:r>
      <w:r/>
    </w:p>
    <w:p>
      <w:pPr>
        <w:pStyle w:val="ListNumber"/>
        <w:spacing w:line="240" w:lineRule="auto"/>
        <w:ind w:left="720"/>
      </w:pPr>
      <w:r/>
      <w:hyperlink r:id="rId15">
        <w:r>
          <w:rPr>
            <w:color w:val="0000EE"/>
            <w:u w:val="single"/>
          </w:rPr>
          <w:t>https://www.ft.com/content/29070b3a-0512-45e0-8dc6-892aac0885a9</w:t>
        </w:r>
      </w:hyperlink>
      <w:r>
        <w:t xml:space="preserve"> - Trump Media &amp; Technology Group (TMTG), the Trump family’s media company and operator of Truth Social, has filed an application with U.S. regulators to launch the “Truth Social Bitcoin ETF.” The proposed fund, to be managed by the Florida-based Yorkville America Digital, aims to hold bitcoin directly and be listed on the NYSE Arca exchange. This move is part of a broader push by the Trump administration to promote digital assets, including reversing Biden-era crypto regulations and backing digital currency firms. The ETF announcement comes amid bitcoin prices surpassing $100,000 and increasing political support for cryptocurrency initiatives. Despite President Trump’s past scepticism of bitcoin, he and his family now strongly endorse digital assets, hosting events for major holders of the $TRUMP memecoin and pledging to build a bitcoin treasury using $2.5 billion in planned fundraising. Still, experts remain sceptical of the fund’s long-term potential due to the already crowded market dominated by firms like BlackRock and Fidelity. TMTG's stock, trading under the ticker DJT, dropped 8% Thursday, partly influenced by ongoing public disputes between Trump and Elon Musk.</w:t>
      </w:r>
      <w:r/>
    </w:p>
    <w:p>
      <w:pPr>
        <w:pStyle w:val="ListNumber"/>
        <w:spacing w:line="240" w:lineRule="auto"/>
        <w:ind w:left="720"/>
      </w:pPr>
      <w:r/>
      <w:hyperlink r:id="rId13">
        <w:r>
          <w:rPr>
            <w:color w:val="0000EE"/>
            <w:u w:val="single"/>
          </w:rPr>
          <w:t>https://www.reuters.com/markets/us/crypto-focused-grayscale-confidentially-files-us-listing-2025-07-14/</w:t>
        </w:r>
      </w:hyperlink>
      <w:r>
        <w:t xml:space="preserve"> - Grayscale, a major crypto-focused asset manager managing over $33 billion across more than 35 investment products, has confidentially filed paperwork with the U.S. Securities and Exchange Commission (SEC) for a potential public listing. This development comes as Bitcoin hits a record high above $120,000, driven by growing investor optimism surrounding three significant crypto-related bills being debated in Washington. These bills could bring long-awaited regulatory clarity and potentially integrate digital assets further into traditional finance. The crypto sector has experienced a significant boost since President Donald Trump's return to office, with his administration pledging to make the U.S. a global crypto leader. SEC Chair Paul Atkins has also initiated steps to improve regulatory transparency. The surge in the crypto market is reflected in the performance of firms like Circle, Coinbase, and Strategy, whose stock prices have appreciated considerably. Additionally, more companies are adopting Bitcoin in their corporate treasuries. Grayscale, known for its prominent role in the approval of spot bitcoin ETFs through legal action against the SEC, also manages a leading spot bitcoin ETF. The confidential filing allows Grayscale to delay public disclosure of financial and listing details until closer to the listing date.</w:t>
      </w:r>
      <w:r/>
    </w:p>
    <w:p>
      <w:pPr>
        <w:pStyle w:val="ListNumber"/>
        <w:spacing w:line="240" w:lineRule="auto"/>
        <w:ind w:left="720"/>
      </w:pPr>
      <w:r/>
      <w:hyperlink r:id="rId11">
        <w:r>
          <w:rPr>
            <w:color w:val="0000EE"/>
            <w:u w:val="single"/>
          </w:rPr>
          <w:t>https://cryptoslate.com/ethereum-etfs-race-past-30-billion-with-307m-inflow-as-bitcoin-suffers-800m-outflow/</w:t>
        </w:r>
      </w:hyperlink>
      <w:r>
        <w:t xml:space="preserve"> - US-listed Ethereum exchange-traded funds (ETFs) continued their positive momentum on Aug. 27, adding $307.2 million in fresh inflows. According to SoSo Value data, BlackRock’s ETHA accounted for the lion’s share, drawing $262.23 million, representing nearly 85% of the day’s total. Fidelity’s FETH and Grayscale’s ETH contributed $20.52 million and $15.05 million, respectively, while Grayscale’s ETHE and VanEck’s VETH added smaller sums of $5.65 million and $3.35 million. Meanwhile, this inflow marked the fifth consecutive trading day of gains for the nine products. Cumulatively, spot Ethereum ETFs have attracted roughly $1.83 billion in inflows over this five-day run, reflecting the significant institutional appetite for the asset. Speaking on the trend, Nate Geraci, president of advisory firm NovaDius Wealth, highlighted the broader pace of investment, saying: “[Ethereum ETFs have attracted] $4 billion in August. Approaching $10 billion since the beginning of July.” With these additions, Ethereum ETFs now hold $30.17 billion in net assets, backed by $13.64 billion in cumulative net inflows since their 2024 launch.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esafe.io/blog/crypto-etf-filings-transformation-investment-strategies" TargetMode="External"/><Relationship Id="rId10" Type="http://schemas.openxmlformats.org/officeDocument/2006/relationships/hyperlink" Target="https://www.reuters.com/sustainability/boards-policy-regulation/institutional-investors-warm-crypto-demand-still-nascent-2025-07-17/" TargetMode="External"/><Relationship Id="rId11" Type="http://schemas.openxmlformats.org/officeDocument/2006/relationships/hyperlink" Target="https://cryptoslate.com/ethereum-etfs-race-past-30-billion-with-307m-inflow-as-bitcoin-suffers-800m-outflow/" TargetMode="External"/><Relationship Id="rId12" Type="http://schemas.openxmlformats.org/officeDocument/2006/relationships/hyperlink" Target="https://www.kiplinger.com/investing/cryptocurrency/603600/bitcoin-etfs-cryptocurrency-funds" TargetMode="External"/><Relationship Id="rId13" Type="http://schemas.openxmlformats.org/officeDocument/2006/relationships/hyperlink" Target="https://www.reuters.com/markets/us/crypto-focused-grayscale-confidentially-files-us-listing-2025-07-14/" TargetMode="External"/><Relationship Id="rId14" Type="http://schemas.openxmlformats.org/officeDocument/2006/relationships/hyperlink" Target="https://www.ft.com/content/e0a0667c-dd4d-48cd-852a-fe616f4860fc" TargetMode="External"/><Relationship Id="rId15" Type="http://schemas.openxmlformats.org/officeDocument/2006/relationships/hyperlink" Target="https://www.ft.com/content/29070b3a-0512-45e0-8dc6-892aac0885a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