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Infrastructure as a pivotal force at COP30 in Belém as nations seek climate resilience and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global community approaches the critical 2030 deadline for the UN Sustainable Development Goals (SDGs), the forthcoming COP30 conference in Belém, Brazil, stands as a pivotal moment to recalibrate international climate action. Despite increasing climate shocks and the widening political divides surrounding net zero commitments, infrastructure—often overlooked—emerges as a central element in combatting climate change and fostering resilience. The decisions made at COP30 will likely resonate for decades, affecting not only current populations but also future generations who must confront the legacy of today's responses.</w:t>
      </w:r>
      <w:r/>
    </w:p>
    <w:p>
      <w:r/>
      <w:r>
        <w:t>Infrastructure's role in achieving climate targets is multifaceted and demands strategic foresight. Some nations, such as Finland and the Netherlands, have successfully aligned infrastructure investments with long-term climate goals, providing valuable models of integrated planning. However, many countries lack the capacities or frameworks needed to formulate such strategies. COP30 presents an opportunity to endorse and expand international support enabling nations to develop climate-aligned infrastructure plans. Emphasising sustainable approaches—including low or no-build solutions like nature-based flood defences and demand-side transport management—will be crucial. Governments ought to commit to transparent national infrastructure strategies that harmonise climate resilience with emissions reduction targets, with deliberate consideration for the needs of younger and future populations.</w:t>
      </w:r>
      <w:r/>
    </w:p>
    <w:p>
      <w:r/>
      <w:r>
        <w:t>Leadership driving the net zero agenda faces significant challenges as anti-net-zero sentiments gain traction in key economies, fracturing previous political consensus on climate policies. Measures once seen as inevitable—phasing out petrol vehicles, implementing green building standards, and grid electrification—have become politically fragile. At COP30 and beyond, leaders must reposition net zero not as an economic burden but as a pathway to energy security, robust economic opportunities, and long-term savings for citizens. Public engagement strategies are essential to foster the behavioural shifts needed across transportation, consumer behaviour, and building energy use. Countries such as Denmark and Chile demonstrate that sustained public communication combined with visible local benefits—improved air quality, reduced energy costs—can maintain public backing. Notably, young people are emerging as vital contributors, with initiatives like Denmark's Youth Climate Council bridging the gap between policy-makers and communities, injecting fresh perspectives into climate discourse.</w:t>
      </w:r>
      <w:r/>
    </w:p>
    <w:p>
      <w:r/>
      <w:r>
        <w:t>Given the rising frequency and severity of climate-induced disasters, proactive adaptation is no longer optional. National adaptation plans (NAPs) focusing on infrastructure resilience must be updated or newly established, with particular attention to vulnerable coastal, flood-prone, and drought-affected areas. Governments need to empower local authorities with both the resources and authority to implement adaptation strategies effectively. Examples from across the globe—Bangladesh’s Delta Plan 2100 and Rwanda’s Green Growth and Climate Resilience Strategy—illustrate that embedding long-term resilience in national policy is both feasible and impactful. To facilitate coordination across sectors such as transport, energy, housing, and environment, establishing dedicated national resilience offices or taskforces could prove instrumental. Preparing for climate extremes today safeguards communities and economies tomorrow.</w:t>
      </w:r>
      <w:r/>
    </w:p>
    <w:p>
      <w:r/>
      <w:r>
        <w:t>The efficiency of infrastructure delivery also underpins sustainable progress. Infrastructure projects often suffer from delays, budget overruns, and misalignment with climate ambitions, which slows decarbonisation efforts and wastes resources. Although improving infrastructure delivery mechanisms is not traditionally highlighted at COP events, employing innovations such as digital tools, artificial intelligence, modular construction, and agile planning can accelerate project timelines, reduce emissions, and enhance adaptability. Technologies like digital twins enable stakeholders to simulate climate scenarios, informing resilient design decisions. Additionally, equipping the next generation of infrastructure professionals with the skills and knowledge to lead in this transformative era is paramount. Educational outreach and curriculum innovation will foster a workforce capable of integrating cutting-edge technologies with sustainability principles, driving smarter and more climate-resilient infrastructure development.</w:t>
      </w:r>
      <w:r/>
    </w:p>
    <w:p>
      <w:r/>
      <w:r>
        <w:t>COP30’s location in Belém, the heart of the Amazon, alongside its focus on youth participation, underscores the symbolic and practical emphasis on nature and justice within climate discussions. The Brazilian government has proactively advanced the Heads of State Summit to early November 2025 and is significantly upgrading local infrastructure to accommodate over 50,000 expected attendees. Efforts include expanding accommodation capacity through new hotel constructions and temporary hostels, indicating the critical role infrastructure plays not only in climate resilience but also in facilitating global collaboration.</w:t>
      </w:r>
      <w:r/>
    </w:p>
    <w:p>
      <w:r/>
      <w:r>
        <w:t>In a complementary development, Brazil is spearheading a landmark $125 billion Tropical Forests Forever Facility to be launched at COP30. This initiative aims to halt tropical deforestation and promote climate stability through a blend of philanthropic, government, and commercial financing. By addressing the economic incentives that currently drive forest loss, this facility represents a strategic fusion of finance and environmental stewardship, potentially setting new precedents for global climate finance mechanisms.</w:t>
      </w:r>
      <w:r/>
    </w:p>
    <w:p>
      <w:r/>
      <w:r>
        <w:t>As COP30 approaches, the message is unambiguous: governments must recommit to ambitious climate targets and translate these commitments into tangible, strategic, and inclusive infrastructure actions. Doing so is imperative not only for meeting international goals but for securing a resilient, sustainable future for the generations stepping into the roles of today's changemakers.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https://www.ice.org.uk/news-views-insights/inside-infrastructure/why-infrastructure-should-take-centre-stage-cop30</w:t>
        </w:r>
      </w:hyperlink>
      <w:r>
        <w:t xml:space="preserve"> - Please view link - unable to able to access data</w:t>
      </w:r>
      <w:r/>
    </w:p>
    <w:p>
      <w:pPr>
        <w:pStyle w:val="ListNumber"/>
        <w:spacing w:line="240" w:lineRule="auto"/>
        <w:ind w:left="720"/>
      </w:pPr>
      <w:r/>
      <w:hyperlink r:id="rId9">
        <w:r>
          <w:rPr>
            <w:color w:val="0000EE"/>
            <w:u w:val="single"/>
          </w:rPr>
          <w:t>https://www.ice.org.uk/news-views-insights/inside-infrastructure/why-infrastructure-should-take-centre-stage-cop30</w:t>
        </w:r>
      </w:hyperlink>
      <w:r>
        <w:t xml:space="preserve"> - The article discusses the pivotal role of infrastructure in addressing climate change, particularly in the context of COP30 in Belém, Brazil. It emphasises the necessity for strategic planning, bold leadership towards net-zero emissions, proactive adaptation measures, and enhanced efficiency in infrastructure delivery. The piece also highlights the importance of involving future generations in these efforts and outlines key considerations for COP30 delegates to ensure infrastructure contributes effectively to climate resilience and decarbonisation.</w:t>
      </w:r>
      <w:r/>
    </w:p>
    <w:p>
      <w:pPr>
        <w:pStyle w:val="ListNumber"/>
        <w:spacing w:line="240" w:lineRule="auto"/>
        <w:ind w:left="720"/>
      </w:pPr>
      <w:r/>
      <w:hyperlink r:id="rId15">
        <w:r>
          <w:rPr>
            <w:color w:val="0000EE"/>
            <w:u w:val="single"/>
          </w:rPr>
          <w:t>https://www.extremehangout.org/cop30</w:t>
        </w:r>
      </w:hyperlink>
      <w:r>
        <w:t xml:space="preserve"> - Extreme Hangout is a youth-led climate action hub that will take place during COP30 in Belém, Brazil, from 10–21 November 2025. The event aims to amplify voices, stories, and solutions from across the globe, offering a dynamic programme featuring talks, panels, live music, art, and entertainment. It serves as an inclusive space for sharing actionable climate solutions and bold ideas, ensuring underrepresented voices are heard on the global stage.</w:t>
      </w:r>
      <w:r/>
    </w:p>
    <w:p>
      <w:pPr>
        <w:pStyle w:val="ListNumber"/>
        <w:spacing w:line="240" w:lineRule="auto"/>
        <w:ind w:left="720"/>
      </w:pPr>
      <w:r/>
      <w:hyperlink r:id="rId10">
        <w:r>
          <w:rPr>
            <w:color w:val="0000EE"/>
            <w:u w:val="single"/>
          </w:rPr>
          <w:t>https://cop30.br/en/news-about-cop30-amazonia/cop30-summit-to-be-held-early-in-belem-on-november-6-and-7-2025</w:t>
        </w:r>
      </w:hyperlink>
      <w:r>
        <w:t xml:space="preserve"> - The Brazilian government has advanced the scheduling of the COP30 Heads of State Summit to 6–7 November 2025 in Belém, Pará. This decision aims to improve organisation and foster deeper reflection on climate change, strengthening the Paris Agreement and international cooperation. The summit will place Brazil at the centre of global discussions on climate change, highlighting the importance of the Amazon in the global climate agenda.</w:t>
      </w:r>
      <w:r/>
    </w:p>
    <w:p>
      <w:pPr>
        <w:pStyle w:val="ListNumber"/>
        <w:spacing w:line="240" w:lineRule="auto"/>
        <w:ind w:left="720"/>
      </w:pPr>
      <w:r/>
      <w:hyperlink r:id="rId11">
        <w:r>
          <w:rPr>
            <w:color w:val="0000EE"/>
            <w:u w:val="single"/>
          </w:rPr>
          <w:t>https://cop30.br/en/news-about-cop30-amazonia/in-300-days-brasil-will-become-the-global-stage-for-climate-change-debates</w:t>
        </w:r>
      </w:hyperlink>
      <w:r>
        <w:t xml:space="preserve"> - With less than a year until COP30, Belém is undergoing significant infrastructure enhancements to accommodate the anticipated 50,000 attendees. The Brazilian government is expanding accommodation capacity, including building new hotels and converting public schools into temporary hostels. These efforts aim to ensure the city is prepared to host the conference and highlight the importance of infrastructure in facilitating global climate discussions.</w:t>
      </w:r>
      <w:r/>
    </w:p>
    <w:p>
      <w:pPr>
        <w:pStyle w:val="ListNumber"/>
        <w:spacing w:line="240" w:lineRule="auto"/>
        <w:ind w:left="720"/>
      </w:pPr>
      <w:r/>
      <w:hyperlink r:id="rId12">
        <w:r>
          <w:rPr>
            <w:color w:val="0000EE"/>
            <w:u w:val="single"/>
          </w:rPr>
          <w:t>https://www.gov.br/planalto/en/international-agenda/cop30/brazil-expands-accommodation-capacity-in-belem-for-cop30</w:t>
        </w:r>
      </w:hyperlink>
      <w:r>
        <w:t xml:space="preserve"> - The Brazilian government is expanding accommodation capacity in Belém for COP30 by generating 26,000 new accommodations. This includes supporting the construction of new hotels and funding the renovation of existing facilities. The initiative aims to ensure adequate lodging for the thousands of participants expected at the conference, underscoring the critical role of infrastructure in hosting large-scale international events.</w:t>
      </w:r>
      <w:r/>
    </w:p>
    <w:p>
      <w:pPr>
        <w:pStyle w:val="ListNumber"/>
        <w:spacing w:line="240" w:lineRule="auto"/>
        <w:ind w:left="720"/>
      </w:pPr>
      <w:r/>
      <w:hyperlink r:id="rId13">
        <w:r>
          <w:rPr>
            <w:color w:val="0000EE"/>
            <w:u w:val="single"/>
          </w:rPr>
          <w:t>https://www.ft.com/content/ec0c835b-cfb3-4726-8f6d-252644df3a7b</w:t>
        </w:r>
      </w:hyperlink>
      <w:r>
        <w:t xml:space="preserve"> - Brazil is leading a proposed $125 billion initiative called the Tropical Forests Forever Facility, aimed at conserving tropical forests and combating climate change. Set to launch at COP30, the plan addresses the economic incentives that favour deforestation by utilising a 'blended finance' model. Wealthy nations and philanthropic sponsors will provide initial low-interest funding, which will underwrite larger commercial investments from entities like pension funds.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why-infrastructure-should-take-centre-stage-cop30" TargetMode="External"/><Relationship Id="rId10" Type="http://schemas.openxmlformats.org/officeDocument/2006/relationships/hyperlink" Target="https://cop30.br/en/news-about-cop30-amazonia/cop30-summit-to-be-held-early-in-belem-on-november-6-and-7-2025" TargetMode="External"/><Relationship Id="rId11" Type="http://schemas.openxmlformats.org/officeDocument/2006/relationships/hyperlink" Target="https://cop30.br/en/news-about-cop30-amazonia/in-300-days-brasil-will-become-the-global-stage-for-climate-change-debates" TargetMode="External"/><Relationship Id="rId12" Type="http://schemas.openxmlformats.org/officeDocument/2006/relationships/hyperlink" Target="https://www.gov.br/planalto/en/international-agenda/cop30/brazil-expands-accommodation-capacity-in-belem-for-cop30" TargetMode="External"/><Relationship Id="rId13" Type="http://schemas.openxmlformats.org/officeDocument/2006/relationships/hyperlink" Target="https://www.ft.com/content/ec0c835b-cfb3-4726-8f6d-252644df3a7b" TargetMode="External"/><Relationship Id="rId14" Type="http://schemas.openxmlformats.org/officeDocument/2006/relationships/hyperlink" Target="https://www.noahwire.com" TargetMode="External"/><Relationship Id="rId15" Type="http://schemas.openxmlformats.org/officeDocument/2006/relationships/hyperlink" Target="https://www.extremehangout.org/cop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