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families and businesses brace for fiscal changes ahead of Reeves' November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UK approaches Chancellor Rachel Reeves’ second Budget, scheduled for November 26, anxiety is mounting among middle-class families and businesses alike. The prevailing sentiment of uncertainty recalls historical economic crises, such as the infamous 1976 bailout request to the International Monetary Fund by then Labour Chancellor Denis Healey. The fear gripping households stems largely from Reeves’ refusal to rule out additional tax increases, beyond those already committed against raising income tax, VAT, or National Insurance contributions on employees. However, many remain sceptical, especially given Labour’s previous manoeuvres that saw employer National Insurance rates increase while maintaining employee rates, and the ongoing speculation that other aspects of personal wealth—including pensions, property, savings, capital gains, and inheritance—could be targeted.</w:t>
      </w:r>
      <w:r/>
    </w:p>
    <w:p>
      <w:r/>
      <w:r>
        <w:t>This climate of fiscal uncertainty is causing damaging financial behaviours. For instance, property transactions are being either delayed or hurried due to fears surrounding potential hikes in land taxes or stamp duty. Some elderly parents are transferring wealth prematurely, worrying about potential inheritance tax changes. Perhaps most telling is the unprecedented surge in pension withdrawals: data from the City regulator reveals a record £18.3 billion of tax-free pension cash was withdrawn in the year to April—a 63 percent increase from the previous year during Conservative governance. This rush appears driven by apprehension over a feared clampdown on the pension tax-free withdrawal cap, which remains at £268,275. Unfortunately, once withdrawn, this money cannot be replaced into pension pots, shifting tax-free funds into taxable environments—a move that has benefited government revenues but potentially detrimentally impacted many savers' long-term finances.</w:t>
      </w:r>
      <w:r/>
    </w:p>
    <w:p>
      <w:r/>
      <w:r>
        <w:t>Underlying these personal financial anxieties is a broader economic context. The country’s finances have deteriorated significantly since Labour took office, with the current fiscal shortfall looming around £50 billion—more than double the "black hole" Labour cited upon their election. This financial strain arises partly from policy decisions, including concessions to trade unions and the abandonment of welfare reforms, which some argue have exacerbated budgetary pressures. Within the government, debates rage about how to address this deficit. Deputy Prime Minister Angela Rayner, in a leaked memorandum ahead of the Spring Statement, urged Chancellor Reeves to consider a suite of tax increases, ranging from reintroducing the £1 million pensions lifetime allowance to raising corporation tax on banks and tightening inheritance and dividend tax reliefs. Although these proposals were shelved in favour of spending cuts earlier this year, worsening finances could prompt their reconsideration in the upcoming Autumn Budget.</w:t>
      </w:r>
      <w:r/>
    </w:p>
    <w:p>
      <w:r/>
      <w:r>
        <w:t>The impact of such tax policies extends to businesses, many of whom remain cautious in investment amid the uncertainty. April’s increases in National Insurance contributions dealt a blow to job creation and business confidence. Yet, recent announcements from Reeves might offer some reassurance. She has pledged to reform business property taxes to alleviate the financial burden on small firms looking to expand, aiming to smooth abrupt tax increases linked to property and enhance reliefs for property improvements. This initiative is part of a broader attempt to foster equitable, growth-friendly taxation. In a related measure, Reeves has committed to permanently lower business rates for high street retailers, hospitality, and leisure sectors starting in 2026-27, funded by raising taxes on large distribution warehouses. These steps, welcomed by trade groups, seek to support the revitalisation of town centres and combat the tax advantages enjoyed by online retailers, arguably helping to stabilise these sectors amidst an overall challenging economic environment.</w:t>
      </w:r>
      <w:r/>
    </w:p>
    <w:p>
      <w:r/>
      <w:r>
        <w:t>Despite these business-focused measures, the broader outlook remains cautious. Reports show that despite increased capital gains tax (CGT) rates implemented in the 2024 Budget, revenues have fallen significantly—from nearly £17 billion in 2022/23 to £13.1 billion in 2024/25—suggesting behavioural changes among taxpayers to avoid higher taxes. This shortfall has reignited speculation about further tax reforms, including potential wealth taxes, though critics warn that such moves may spur tax avoidance or wealth flight, undercutting revenue goals. Adding to economic concerns, Reeves has publicly acknowledged that her tax policy may suppress wage growth, with external observers such as the Institute for Fiscal Studies warning that optimistic government spending projections might necessitate further tax hikes to sustain public services. These developments have unsettled financial markets, pushing up UK borrowing costs and weakening the pound.</w:t>
      </w:r>
      <w:r/>
    </w:p>
    <w:p>
      <w:r/>
      <w:r>
        <w:t>Calls have grown for more fiscal certainty to help households and businesses plan confidently for the future. Industry voices like Andy Briggs of Phoenix Group and Rachel Vahey from wealth platform A J Bell have advocated for a so-called "pensions tax lock" to prevent further tinkering with pension tax reliefs and withdrawals during this parliamentary term. Such stability is viewed as crucial to restore consumer confidence and avoid costly pre-emptive actions driven by tax fear rather than financial planning.</w:t>
      </w:r>
      <w:r/>
    </w:p>
    <w:p>
      <w:r/>
      <w:r>
        <w:t>Taken together, the situation paints a picture of a nation under significant economic strain, with households caught in the crossfire of political manoeuvring and fiscal challenges. Labour’s approach, as articulated by commentators such as Jeff Prestridge, is seen by many as punitive towards middle-class wealth, reflecting a broader political philosophy focused on redistribution at the perceived expense of aspiration. Whether Chancellor Reeves’ upcoming Budget will break this cycle of uncertainty or deepen anxieties remains to be seen, but the stakes—for families, businesses, and the economy at large—are undeniably high.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https://www.dailymail.co.uk/debate/article-15108731/Middle-class-families-fear-JEFF-PRESTRIDGE-cruel-Reeves.html?ns_mchannel=rss&amp;ns_campaign=1490&amp;ito=1490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https://www.reuters.com/world/uk/uk-finance-minister-eyes-tax-reform-help-small-business-expansion-2025-09-11/</w:t>
        </w:r>
      </w:hyperlink>
      <w:r>
        <w:t xml:space="preserve"> - UK Finance Minister Rachel Reeves announced potential reforms to business property taxes aimed at easing expansion for small firms, in a bid to spur economic growth ahead of her annual budget on November 26. The reforms are proposed in response to economic challenges including rising borrowing costs, subdued growth prospects, and failed welfare cuts. A key focus is to smooth out abrupt increases in property taxes for expanding businesses and to enhance tax relief linked to property improvements. These reforms are aimed at making the tax system more equitable and growth-conducive. Helen Dickinson of the British Retail Consortium appreciated the proposal but emphasized the need for clarity on the promised rate reductions for retail, hospitality, and leisure sectors, suggesting current uncertainty is stalling local investments. Detailed measures are expected to be revealed in the upcoming budget. (</w:t>
      </w:r>
      <w:hyperlink r:id="rId16">
        <w:r>
          <w:rPr>
            <w:color w:val="0000EE"/>
            <w:u w:val="single"/>
          </w:rPr>
          <w:t>reuters.com</w:t>
        </w:r>
      </w:hyperlink>
      <w:r>
        <w:t>)</w:t>
      </w:r>
      <w:r/>
    </w:p>
    <w:p>
      <w:pPr>
        <w:pStyle w:val="ListNumber"/>
        <w:spacing w:line="240" w:lineRule="auto"/>
        <w:ind w:left="720"/>
      </w:pPr>
      <w:r/>
      <w:hyperlink r:id="rId12">
        <w:r>
          <w:rPr>
            <w:color w:val="0000EE"/>
            <w:u w:val="single"/>
          </w:rPr>
          <w:t>https://www.reuters.com/world/uk/uks-reeves-extends-englands-business-rates-relief-retail-hospitality-2024-10-30/</w:t>
        </w:r>
      </w:hyperlink>
      <w:r>
        <w:t xml:space="preserve"> - On October 30, 2024, British finance minister Rachel Reeves announced a commitment to reduce business rates for high street stores, encompassing retail, hospitality, and leisure properties. This initiative seeks to level the playing field between physical stores and online retailers, addressing long-standing complaints about unfair tax advantages enjoyed by companies like Amazon. Starting from 2026-27, lower tax rates will be permanently implemented for specified property sectors, funded by higher taxes on the most valuable properties, including large distribution warehouses. Additionally, Reeves extended a relief scheme first introduced during the COVID pandemic, offering 40% relief on business rates for qualifying businesses, capped at £110,000 per business. Trade groups and notable companies in the sector have welcomed these measures, highlighting that high street businesses contribute significantly more to business rates compared to their economic share. Overall, this plan aims to support the revitalization of town centers by ensuring a fairer tax system. (</w:t>
      </w:r>
      <w:hyperlink r:id="rId17">
        <w:r>
          <w:rPr>
            <w:color w:val="0000EE"/>
            <w:u w:val="single"/>
          </w:rPr>
          <w:t>reuters.com</w:t>
        </w:r>
      </w:hyperlink>
      <w:r>
        <w:t>)</w:t>
      </w:r>
      <w:r/>
    </w:p>
    <w:p>
      <w:pPr>
        <w:pStyle w:val="ListNumber"/>
        <w:spacing w:line="240" w:lineRule="auto"/>
        <w:ind w:left="720"/>
      </w:pPr>
      <w:r/>
      <w:hyperlink r:id="rId10">
        <w:r>
          <w:rPr>
            <w:color w:val="0000EE"/>
            <w:u w:val="single"/>
          </w:rPr>
          <w:t>https://www.ft.com/content/660acd4d-d768-4bb0-8ffd-711e47127002</w:t>
        </w:r>
      </w:hyperlink>
      <w:r>
        <w:t xml:space="preserve"> - Deputy Prime Minister Angela Rayner submitted a memo to Chancellor Rachel Reeves advocating for significant tax increases ahead of the Spring Statement, exposing internal divisions within the government over economic policy. Rayner proposed eight tax hikes aimed at generating £3–£4 billion annually, including reinstating the £1 million pensions lifetime allowance, raising the corporation tax rate for banks from 28% to 30%, eliminating certain inheritance and dividend tax reliefs, and taxing property traders more heavily. The proposals sought to honor Labour’s 2024 manifesto commitment not to raise taxes on “working people.” Despite the suggestions, Reeves opted for public spending cuts in the March 26 Spring Statement to maintain fiscal discipline. However, tax rises may be reconsidered ahead of the autumn Budget due to worsening public finances. Rayner’s leaked memo, viewed as an effort to appeal to Labour’s left wing, illustrates ongoing discontent among some MPs regarding Reeves' austerity measures, including reductions in overseas aid and tighter welfare eligibility. The memo highlights internal debate over whether increased taxation could serve as an alternative to spending cuts. Government officials declined to comment directly on the document, emphasizing that policy papers are often exchanged informally. (</w:t>
      </w:r>
      <w:hyperlink r:id="rId18">
        <w:r>
          <w:rPr>
            <w:color w:val="0000EE"/>
            <w:u w:val="single"/>
          </w:rPr>
          <w:t>ft.com</w:t>
        </w:r>
      </w:hyperlink>
      <w:r>
        <w:t>)</w:t>
      </w:r>
      <w:r/>
    </w:p>
    <w:p>
      <w:pPr>
        <w:pStyle w:val="ListNumber"/>
        <w:spacing w:line="240" w:lineRule="auto"/>
        <w:ind w:left="720"/>
      </w:pPr>
      <w:r/>
      <w:hyperlink r:id="rId14">
        <w:r>
          <w:rPr>
            <w:color w:val="0000EE"/>
            <w:u w:val="single"/>
          </w:rPr>
          <w:t>https://moneyweek.com/personal-finance/tax/capital-gains-tax-receipts-changes-backfire</w:t>
        </w:r>
      </w:hyperlink>
      <w:r>
        <w:t xml:space="preserve"> - Capital gains tax (CGT) revenues have fallen significantly despite rate increases introduced by Chancellor Rachel Reeves in the 2024 Autumn Budget. HMRC figures show CGT receipts dropped from nearly £17 billion in 2022/23 to £13.1 billion in 2024/25, with just £11.8 billion collected in the first half of 2025 compared to £13.5 billion during the same period the year prior. The Chancellor had raised CGT rates for basic and higher rate taxpayers and introduced hikes for Business Asset Disposal Relief and Investors' Relief, aiming to boost Treasury revenue by up to £1.44 billion by 2025/26. However, experts argue the changes prompted behavioural shifts among taxpayers, leading to reduced tax revenues. Capital gains tax is levied on the profit from asset disposals, with only gains above the £3,000 annual exemption being taxed. Rachel Reeves’ tax changes were expected to raise funds and align CGT more closely with income tax but now face criticism due to the revenue shortfall. Speculation is growing about further reforms, including a potential wealth tax, though critics warn this could lead to further avoidance strategies or emigration among wealthier individuals, undermining revenue goals. (</w:t>
      </w:r>
      <w:hyperlink r:id="rId19">
        <w:r>
          <w:rPr>
            <w:color w:val="0000EE"/>
            <w:u w:val="single"/>
          </w:rPr>
          <w:t>moneyweek.com</w:t>
        </w:r>
      </w:hyperlink>
      <w:r>
        <w:t>)</w:t>
      </w:r>
      <w:r/>
    </w:p>
    <w:p>
      <w:pPr>
        <w:pStyle w:val="ListNumber"/>
        <w:spacing w:line="240" w:lineRule="auto"/>
        <w:ind w:left="720"/>
      </w:pPr>
      <w:r/>
      <w:hyperlink r:id="rId13">
        <w:r>
          <w:rPr>
            <w:color w:val="0000EE"/>
            <w:u w:val="single"/>
          </w:rPr>
          <w:t>https://apnews.com/article/88919e8d4c490cbaa1e856fd249d546b</w:t>
        </w:r>
      </w:hyperlink>
      <w:r>
        <w:t xml:space="preserve"> - In a recent statement, UK's Treasury chief Rachel Reeves acknowledged that her decision to increase business taxes might result in lower than expected wage growth. This announcement came after Reeves introduced a budget that raised taxes by £40 billion and increased government borrowing to correct public finances and support infrastructure projects. The budget included a significant increase in national insurance contributions from employers, which could burden businesses and potentially affect wage increases. Reeves admitted the potential negative impact on wages during a BBC interview. This occurred as the Institute for Fiscal Studies (IFS) cautioned that the government's spending projections might be unrealistic, suggesting further tax hikes might be necessary to sustain public services. Market reactions were notably negative, reflected by the rising interest rates on UK bonds and the declining value of the pound. This shift follows Labour's landslide election victory and their pledge to revitalise the economy without raising taxes on "working people," a commitment now questioned by the opposition. (</w:t>
      </w:r>
      <w:hyperlink r:id="rId20">
        <w:r>
          <w:rPr>
            <w:color w:val="0000EE"/>
            <w:u w:val="single"/>
          </w:rPr>
          <w:t>apnews.com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08731/Middle-class-families-fear-JEFF-PRESTRIDGE-cruel-Reeves.html?ns_mchannel=rss&amp;ns_campaign=1490&amp;ito=1490" TargetMode="External"/><Relationship Id="rId10" Type="http://schemas.openxmlformats.org/officeDocument/2006/relationships/hyperlink" Target="https://www.ft.com/content/660acd4d-d768-4bb0-8ffd-711e47127002" TargetMode="External"/><Relationship Id="rId11" Type="http://schemas.openxmlformats.org/officeDocument/2006/relationships/hyperlink" Target="https://www.reuters.com/world/uk/uk-finance-minister-eyes-tax-reform-help-small-business-expansion-2025-09-11/" TargetMode="External"/><Relationship Id="rId12" Type="http://schemas.openxmlformats.org/officeDocument/2006/relationships/hyperlink" Target="https://www.reuters.com/world/uk/uks-reeves-extends-englands-business-rates-relief-retail-hospitality-2024-10-30/" TargetMode="External"/><Relationship Id="rId13" Type="http://schemas.openxmlformats.org/officeDocument/2006/relationships/hyperlink" Target="https://apnews.com/article/88919e8d4c490cbaa1e856fd249d546b" TargetMode="External"/><Relationship Id="rId14" Type="http://schemas.openxmlformats.org/officeDocument/2006/relationships/hyperlink" Target="https://moneyweek.com/personal-finance/tax/capital-gains-tax-receipts-changes-backfire"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finance-minister-eyes-tax-reform-help-small-business-expansion-2025-09-11/?utm_source=openai" TargetMode="External"/><Relationship Id="rId17" Type="http://schemas.openxmlformats.org/officeDocument/2006/relationships/hyperlink" Target="https://www.reuters.com/world/uk/uks-reeves-extends-englands-business-rates-relief-retail-hospitality-2024-10-30/?utm_source=openai" TargetMode="External"/><Relationship Id="rId18" Type="http://schemas.openxmlformats.org/officeDocument/2006/relationships/hyperlink" Target="https://www.ft.com/content/660acd4d-d768-4bb0-8ffd-711e47127002?utm_source=openai" TargetMode="External"/><Relationship Id="rId19" Type="http://schemas.openxmlformats.org/officeDocument/2006/relationships/hyperlink" Target="https://moneyweek.com/personal-finance/tax/capital-gains-tax-receipts-changes-backfire?utm_source=openai" TargetMode="External"/><Relationship Id="rId20" Type="http://schemas.openxmlformats.org/officeDocument/2006/relationships/hyperlink" Target="https://apnews.com/article/88919e8d4c490cbaa1e856fd249d546b?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