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Tax hikes trigger steep decline in prime London second home sales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New research highlights a significant downturn in second home purchases across London, with a particularly steep decline in the prime central London market. According to analysis based on Land Registry sold price data by Jefferies London, second home transactions in the capital have fallen by 42% over the past year. In the prime central London area, the drop is even more pronounced, with a 51% year-on-year decrease. These figures reflect a marked contraction in investor activity and demand for additional properties in key London postcodes.</w:t>
      </w:r>
      <w:r/>
    </w:p>
    <w:p>
      <w:r/>
      <w:r>
        <w:t>The study categorised transactions into primary residential purchases and additional property purchases, the latter including buy-to-let investments and sales to non-private individuals. Across Greater London, overall transaction volumes dropped by 20.5%, driven largely by a 41.6% decline in additional property purchases. Within prime London, total transactions decreased by 27%, with additional property sales falling over 51%, now representing just 9.1% of total sales—a steep fall from 13.7% the previous year.</w:t>
      </w:r>
      <w:r/>
    </w:p>
    <w:p>
      <w:r/>
      <w:r>
        <w:t xml:space="preserve">This contraction follows a series of government tax reforms that have increased costs for owners of second homes. The Stamp Duty surcharge for second properties rose from 3% to 5% in October 2024, significantly raising the upfront acquisition costs. From April 2025, councils gained powers to apply council tax premiums on second homes, further increasing ongoing holding expenses. Adding to market uncertainty are government proposals to replace Stamp Duty with a new annual property tax, a move which has been met with wariness among investors, particularly in the prime market. </w:t>
      </w:r>
      <w:r/>
    </w:p>
    <w:p>
      <w:r/>
      <w:r>
        <w:t>The impact at a postcode level is striking. Six prime London postcodes, including prestigious areas such as Marylebone, Fitzrovia, Soho, Mayfair, and St James’s, reported zero second home sales in the last year. Other areas experienced drastic declines: King’s Cross saw a 94.6% fall, New Oxford Street 90.9%, and Vauxhall, Nine Elms, Borough, and Kennington 86.8%. Damien, founder of Jefferies London, commented, “The prime London market has long attracted international and domestic investors alike, but successive tax hikes on second homes have significantly dampened appetite and this has resulted in a contraction where sales volumes are concerned.”</w:t>
      </w:r>
      <w:r/>
    </w:p>
    <w:p>
      <w:r/>
      <w:r>
        <w:t>The research echoes broader trends seen in high-value property transactions. An analysis by Jefferies London indicates that average sold prices in prime London areas have suffered steep declines, with Mayfair experiencing a 60% drop year-on-year. Chelsea, Belgravia, and Westminster have also seen notable price falls—an outcome attributed to a slowdown in high-end sales rather than an overarching collapse in the prime market. Sellers tend to transact at lower price tiers, reflecting reduced buyer appetite for the most expensive properties.</w:t>
      </w:r>
      <w:r/>
    </w:p>
    <w:p>
      <w:r/>
      <w:r>
        <w:t>Further compounding the market challenges, a survey by Beauchamp Estates revealed a 25% decline in billionaire home purchases in London during 2024. This drop has been linked to tax changes, the UK’s ‘non-dom’ regulatory framework, and political uncertainty surrounding the UK General Election. Although luxury property sales over £15 million still occurred, numbers decreased from 54 transactions in 2023 to 40 in 2024, underscoring caution among ultra-high-net-worth buyers.</w:t>
      </w:r>
      <w:r/>
    </w:p>
    <w:p>
      <w:r/>
      <w:r>
        <w:t>Adding another layer of context, reports from LonRes and Reuters have noted a broader cooling of the high-end London property market. Sales of prime properties in central London declined by 7.5%, with average selling prices falling by 4.2%. A combination of tax concerns and market sentiment is influencing buyer behaviour, despite an increase in new sales instructions. National house price trends also reveal the first annual decrease since early 2024, especially concentrated in southern England’s more expensive segments, where potential tax hikes loom largest.</w:t>
      </w:r>
      <w:r/>
    </w:p>
    <w:p>
      <w:r/>
      <w:r>
        <w:t>The evolving tax landscape and corresponding market reactions place policymakers at a crossroads. Damien of Jefferies London emphasised the delicate balance needed, stating, “It remains to be seen where we go from here. On the one hand, the potential overhaul of stamp duty could act as a catalyst and drive buyer activity, however, introducing a new annual property tax targeting high-end homebuyers could risk deterring even more buyers. Policymakers must tread carefully if they want to ensure that London remains an attractive and competitive destination for global investment.”</w:t>
      </w:r>
      <w:r/>
    </w:p>
    <w:p>
      <w:r/>
      <w:r>
        <w:t>As London’s prime property market grapples with these headwinds, investor sentiment and transaction volumes continue to reflect the substantial influence of tax policy on high-value real estate decisions.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6 – </w:t>
      </w:r>
      <w:hyperlink r:id="rId13">
        <w:r>
          <w:rPr>
            <w:color w:val="0000EE"/>
            <w:u w:val="single"/>
          </w:rPr>
          <w:t>[5]</w:t>
        </w:r>
      </w:hyperlink>
      <w:r>
        <w:t xml:space="preserve"> </w:t>
      </w:r>
      <w:r/>
    </w:p>
    <w:p>
      <w:pPr>
        <w:pStyle w:val="ListBullet"/>
        <w:spacing w:line="240" w:lineRule="auto"/>
        <w:ind w:left="720"/>
      </w:pPr>
      <w:r/>
      <w:r>
        <w:t xml:space="preserve">Paragraph 7 –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https://propertyindustryeye.com/prime-london-second-home-sales-plunge-over-50/</w:t>
        </w:r>
      </w:hyperlink>
      <w:r>
        <w:t xml:space="preserve"> - Please view link - unable to able to access data</w:t>
      </w:r>
      <w:r/>
    </w:p>
    <w:p>
      <w:pPr>
        <w:pStyle w:val="ListNumber"/>
        <w:spacing w:line="240" w:lineRule="auto"/>
        <w:ind w:left="720"/>
      </w:pPr>
      <w:r/>
      <w:hyperlink r:id="rId10">
        <w:r>
          <w:rPr>
            <w:color w:val="0000EE"/>
            <w:u w:val="single"/>
          </w:rPr>
          <w:t>https://www.propertyreporter.co.uk/prime-london-second-home-purchases-halve-amid-new-tax-measures.html</w:t>
        </w:r>
      </w:hyperlink>
      <w:r>
        <w:t xml:space="preserve"> - Research from Jefferies London indicates a 42% decline in second home purchases across London over the past year, with a more significant 51% drop in the prime market. The analysis attributes this downturn to recent tax reforms targeting second home ownership, including an increase in the Stamp Duty surcharge from 3% to 5% in October 2024 and the introduction of council tax premiums on second homes from April 2025. These measures have led to a substantial reduction in investor activity, particularly in prime London areas.</w:t>
      </w:r>
      <w:r/>
    </w:p>
    <w:p>
      <w:pPr>
        <w:pStyle w:val="ListNumber"/>
        <w:spacing w:line="240" w:lineRule="auto"/>
        <w:ind w:left="720"/>
      </w:pPr>
      <w:r/>
      <w:hyperlink r:id="rId11">
        <w:r>
          <w:rPr>
            <w:color w:val="0000EE"/>
            <w:u w:val="single"/>
          </w:rPr>
          <w:t>https://www.propertyreporter.co.uk/mayfair-leads-sold-price-slide-across-prime-london-postcodes.html</w:t>
        </w:r>
      </w:hyperlink>
      <w:r>
        <w:t xml:space="preserve"> - Jefferies London's analysis reveals a significant decline in average sold prices across prime London postcodes. Mayfair experienced the steepest drop, with average prices falling by 60% year-on-year. Other areas such as Chelsea, Belgravia, and Westminster also saw notable decreases. The report suggests that these declines are due to a slowdown in high-end transactions, rather than a devaluation of the prime market itself, with properties transacting at lower tiers.</w:t>
      </w:r>
      <w:r/>
    </w:p>
    <w:p>
      <w:pPr>
        <w:pStyle w:val="ListNumber"/>
        <w:spacing w:line="240" w:lineRule="auto"/>
        <w:ind w:left="720"/>
      </w:pPr>
      <w:r/>
      <w:hyperlink r:id="rId12">
        <w:r>
          <w:rPr>
            <w:color w:val="0000EE"/>
            <w:u w:val="single"/>
          </w:rPr>
          <w:t>https://www.propertyreporter.co.uk/shock-60-fall-in-prime-london-sales-prices-property.html</w:t>
        </w:r>
      </w:hyperlink>
      <w:r>
        <w:t xml:space="preserve"> - An analysis by Jefferies London indicates that property values in London's six most desirable boroughs have dropped by up to 60% over the last 12 months. Mayfair topped the list, with an average price of £1.5 million, representing a 60% fall compared to the previous year. Other areas such as Chelsea, Belgravia, and Westminster also experienced significant declines. The report attributes these drops to factors including changes in tax policies and market dynamics.</w:t>
      </w:r>
      <w:r/>
    </w:p>
    <w:p>
      <w:pPr>
        <w:pStyle w:val="ListNumber"/>
        <w:spacing w:line="240" w:lineRule="auto"/>
        <w:ind w:left="720"/>
      </w:pPr>
      <w:r/>
      <w:hyperlink r:id="rId13">
        <w:r>
          <w:rPr>
            <w:color w:val="0000EE"/>
            <w:u w:val="single"/>
          </w:rPr>
          <w:t>https://www.theintermediary.co.uk/2025/01/billionaire-home-purchases-in-london-down-25-in-2024-survey-reveals/</w:t>
        </w:r>
      </w:hyperlink>
      <w:r>
        <w:t xml:space="preserve"> - A report by Beauchamp Estates reveals a 25% decline in billionaire home purchases in London in 2024, attributed to changes in Stamp Duty, the 'non-dom' regime, and the UK General Election. The survey found 40 sales of luxury properties priced over £15 million, totaling £856.5 million, compared to 54 in 2023, worth £1.3 billion. The market for high-value homes in London was driven by international buyers in their late 20s to mid-40s, preferring ready-to-live-in homes.</w:t>
      </w:r>
      <w:r/>
    </w:p>
    <w:p>
      <w:pPr>
        <w:pStyle w:val="ListNumber"/>
        <w:spacing w:line="240" w:lineRule="auto"/>
        <w:ind w:left="720"/>
      </w:pPr>
      <w:r/>
      <w:hyperlink r:id="rId14">
        <w:r>
          <w:rPr>
            <w:color w:val="0000EE"/>
            <w:u w:val="single"/>
          </w:rPr>
          <w:t>https://www.reuters.com/world/uk/londons-high-end-property-market-cools-worries-about-tax-hit-2024-09-16/</w:t>
        </w:r>
      </w:hyperlink>
      <w:r>
        <w:t xml:space="preserve"> - Reuters reports that London's high-end property market has cooled due to concerns about potential tax increases under Britain's new centre-left government. Data from LonRes indicates a 7.5% drop in sales of prime properties in central London compared to the same period the previous year, while new sales instructions grew by 8.1%. The average selling price for these properties decreased by 4.2% year-on-year. Speculation about tax reforms affecting wealthy individuals has dampened market sentiment.</w:t>
      </w:r>
      <w:r/>
    </w:p>
    <w:p>
      <w:pPr>
        <w:pStyle w:val="ListNumber"/>
        <w:spacing w:line="240" w:lineRule="auto"/>
        <w:ind w:left="720"/>
      </w:pPr>
      <w:r/>
      <w:hyperlink r:id="rId15">
        <w:r>
          <w:rPr>
            <w:color w:val="0000EE"/>
            <w:u w:val="single"/>
          </w:rPr>
          <w:t>https://www.reuters.com/world/uk/uk-house-prices-fall-while-rents-rise-by-least-in-4-years-surveys-show-2025-09-14/</w:t>
        </w:r>
      </w:hyperlink>
      <w:r>
        <w:t xml:space="preserve"> - Reuters reports that UK house prices experienced their first annual drop since January 2024, with asking prices falling 0.1% compared to the previous year, according to Rightmove. The fall was mainly driven by southern England, where more expensive properties are more sensitive to potential tax hikes, contributing to increased sales. Market uncertainty is being influenced by expected property tax changes in the upcoming November budget. Rental prices rose 2.4% annually, the slowest growth in four years.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opertyindustryeye.com/prime-london-second-home-sales-plunge-over-50/" TargetMode="External"/><Relationship Id="rId10" Type="http://schemas.openxmlformats.org/officeDocument/2006/relationships/hyperlink" Target="https://www.propertyreporter.co.uk/prime-london-second-home-purchases-halve-amid-new-tax-measures.html" TargetMode="External"/><Relationship Id="rId11" Type="http://schemas.openxmlformats.org/officeDocument/2006/relationships/hyperlink" Target="https://www.propertyreporter.co.uk/mayfair-leads-sold-price-slide-across-prime-london-postcodes.html" TargetMode="External"/><Relationship Id="rId12" Type="http://schemas.openxmlformats.org/officeDocument/2006/relationships/hyperlink" Target="https://www.propertyreporter.co.uk/shock-60-fall-in-prime-london-sales-prices-property.html" TargetMode="External"/><Relationship Id="rId13" Type="http://schemas.openxmlformats.org/officeDocument/2006/relationships/hyperlink" Target="https://www.theintermediary.co.uk/2025/01/billionaire-home-purchases-in-london-down-25-in-2024-survey-reveals/" TargetMode="External"/><Relationship Id="rId14" Type="http://schemas.openxmlformats.org/officeDocument/2006/relationships/hyperlink" Target="https://www.reuters.com/world/uk/londons-high-end-property-market-cools-worries-about-tax-hit-2024-09-16/" TargetMode="External"/><Relationship Id="rId15" Type="http://schemas.openxmlformats.org/officeDocument/2006/relationships/hyperlink" Target="https://www.reuters.com/world/uk/uk-house-prices-fall-while-rents-rise-by-least-in-4-years-surveys-show-2025-09-1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