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transport’s recovery accelerates amid funding uncertainties and sustainability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Public transport remains a cornerstone of economic, environmental, and social prosperity in the UK, yet its future faces significant uncertainty as it adapts to changing travel patterns and seeks financial sustainability in the post-Covid era. Although there has been a gradual recovery in public transport use, challenges such as inflation, strikes, and funding delays continue to complicate the landscape.</w:t>
      </w:r>
      <w:r/>
    </w:p>
    <w:p>
      <w:r/>
      <w:r>
        <w:t>Journeys on public transport, particularly rail, have not fully returned to pre-pandemic levels but are on an upward trend. Government data shows that rail passenger journeys in late 2022 reached 80% of the equivalent period three years earlier, with certain weeks reaching near or exceeding pre-Covid figures. By April 2023, rail usage reportedly hit a record post-pandemic daily average of 98.3%, with some days even surpassing pre-pandemic demand. However, despite this encouraging trend, fare revenues remain significantly lower—approximately a third down on pre-pandemic levels when adjusted for inflation—indicating a substantial financial gap and ongoing reliance on government support.</w:t>
      </w:r>
      <w:r/>
    </w:p>
    <w:p>
      <w:r/>
      <w:r>
        <w:t>Government funding has played a critical role in sustaining the rail industry through the pandemic and its aftermath. For example, over £13 billion was provided for rail in 2021/2022, which, while lower than the previous year, remains well above pre-pandemic levels. Transport for London (TfL), heavily dependent on fare income, has also received substantial support, with recent commitments reaching £250 million for 2024 to aid capital projects like the Piccadilly Line upgrade. This injection bolsters TfL's ongoing efforts toward modernisation and economic contribution; an independent report found TfL's investment supports 100,000 jobs annually and generates over £11 billion in economic value across the UK. Nonetheless, government officials have indicated that the level of financial aid may decline, pushing operators towards efficiency savings without compromising service quality—a delicate balance as passenger numbers approach recovery levels.</w:t>
      </w:r>
      <w:r/>
    </w:p>
    <w:p>
      <w:r/>
      <w:r>
        <w:t>On the bus network, usage has rebounded to 85-90% of pre-pandemic levels, despite significant service reductions over the last decade. Government interventions, such as the bus fare cap introduced in January 2023—capping fares at £2—have been credited with encouraging ridership and helping more people opt for buses over cars, thus supporting economic and environmental goals. The cap has been extended until October, with a planned fare increase to £2.50 from November, intended to provide pricing stability. Further financial commitments, including £80 million announced in September 2023 and an additional £150 million allocated to northern and midland local authorities in October, reflect government efforts to safeguard and enhance bus services, particularly by restoring evening services and increasing frequency. Still, critics argue that progress is slower than promised and call for more detailed government plans to realise the ambitious aims of the National Bus Strategy.</w:t>
      </w:r>
      <w:r/>
    </w:p>
    <w:p>
      <w:r/>
      <w:r>
        <w:t>The quest for a sustainable funding model for public transport is a common challenge globally. Other countries illustrate diverse approaches: Singapore employs a fare formula balancing commuter costs with substantial government subsidies to maintain affordability despite rising operational costs, while Germany introduced a €9 monthly ticket to encourage public transit use, now replaced by a slightly higher flat-rate ticket covering most public transport but excluding long-distance trains. These examples highlight the tension between maintaining affordability to boost ridership and generating sufficient revenue for service sustainability.</w:t>
      </w:r>
      <w:r/>
    </w:p>
    <w:p>
      <w:r/>
      <w:r>
        <w:t>Amid ongoing pressures, public transport is also moving towards sustainability with targeted investments in decarbonisation. The UK’s Department for Transport recently announced £143 million for cleaner and more reliable services, including nearly a thousand zero-emission buses focused on rural areas, under the Zero Emission Bus Regional Areas programme. This is part of a broader environmental strategy to future-proof transport networks.</w:t>
      </w:r>
      <w:r/>
    </w:p>
    <w:p>
      <w:r/>
      <w:r>
        <w:t>While the passenger recovery and targeted investments offer reasons for optimism, the transport sector must navigate a complex funding environment marked by evolving travel behaviour, government budget constraints, and operational cost pressures. The sector’s long-term viability depends on balancing affordability, service quality, and sustainable financing, building on principles emphasised by the Institution of Civil Engineers for a resilient, efficient, and inclusive public transport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https://www.ice.org.uk/news-views-insights/inside-infrastructure/whats-next-for-public-transport-funding-in-the-uk</w:t>
        </w:r>
      </w:hyperlink>
      <w:r>
        <w:t xml:space="preserve"> - Please view link - unable to able to access data</w:t>
      </w:r>
      <w:r/>
    </w:p>
    <w:p>
      <w:pPr>
        <w:pStyle w:val="ListNumber"/>
        <w:spacing w:line="240" w:lineRule="auto"/>
        <w:ind w:left="720"/>
      </w:pPr>
      <w:r/>
      <w:hyperlink r:id="rId13">
        <w:r>
          <w:rPr>
            <w:color w:val="0000EE"/>
            <w:u w:val="single"/>
          </w:rPr>
          <w:t>https://www.gov.uk/government/news/80-million-funding-delivered-to-improve-and-protect-bus-services</w:t>
        </w:r>
      </w:hyperlink>
      <w:r>
        <w:t xml:space="preserve"> - In September 2023, the UK government announced an £80 million investment to enhance bus services across England. This funding aims to protect essential bus routes, improve reliability, and support local authorities in introducing new services or extending existing ones. The initiative is part of a broader £3.5 billion investment since 2020 to bolster bus services and keep fares affordable, thereby aiding economic growth and providing better travel options for communities.</w:t>
      </w:r>
      <w:r/>
    </w:p>
    <w:p>
      <w:pPr>
        <w:pStyle w:val="ListNumber"/>
        <w:spacing w:line="240" w:lineRule="auto"/>
        <w:ind w:left="720"/>
      </w:pPr>
      <w:r/>
      <w:hyperlink r:id="rId14">
        <w:r>
          <w:rPr>
            <w:color w:val="0000EE"/>
            <w:u w:val="single"/>
          </w:rPr>
          <w:t>https://www.gov.uk/government/speeches/funding-boost-of-150-million-for-local-bus-services</w:t>
        </w:r>
      </w:hyperlink>
      <w:r>
        <w:t xml:space="preserve"> - In October 2023, the UK government allocated £150 million to local transport authorities in the North and Midlands to improve bus services. This funding, redirected from savings made by cancelling HS2 phase 2, is part of a £1 billion investment to enhance bus services, including reintroducing evening services, reducing fares, and increasing service frequency. The initiative aims to address regional disparities and support economic growth in these areas.</w:t>
      </w:r>
      <w:r/>
    </w:p>
    <w:p>
      <w:pPr>
        <w:pStyle w:val="ListNumber"/>
        <w:spacing w:line="240" w:lineRule="auto"/>
        <w:ind w:left="720"/>
      </w:pPr>
      <w:r/>
      <w:hyperlink r:id="rId11">
        <w:r>
          <w:rPr>
            <w:color w:val="0000EE"/>
            <w:u w:val="single"/>
          </w:rPr>
          <w:t>https://www.gov.uk/government/speeches/250-million-government-funding-to-upgrade-londons-transport-system</w:t>
        </w:r>
      </w:hyperlink>
      <w:r>
        <w:t xml:space="preserve"> - In December 2023, the UK government agreed to provide £250 million in capital funding to Transport for London (TfL) for 2024. This funding supports TfL's capital programme, including major projects like the Piccadilly Line upgrade. The investment aims to modernise London's transport system, improve service levels, and contribute to the country's economy, while encouraging TfL to achieve financial sustainability.</w:t>
      </w:r>
      <w:r/>
    </w:p>
    <w:p>
      <w:pPr>
        <w:pStyle w:val="ListNumber"/>
        <w:spacing w:line="240" w:lineRule="auto"/>
        <w:ind w:left="720"/>
      </w:pPr>
      <w:r/>
      <w:hyperlink r:id="rId12">
        <w:r>
          <w:rPr>
            <w:color w:val="0000EE"/>
            <w:u w:val="single"/>
          </w:rPr>
          <w:t>https://tfl.gov.uk/info-for/media/press-releases/2025/february/investing-in-london-s-public-transport-network-supports-growth-and-opportunities-across-the-uk</w:t>
        </w:r>
      </w:hyperlink>
      <w:r>
        <w:t xml:space="preserve"> - In February 2025, an independent report highlighted that over the past two years, Transport for London (TfL) spent more than £12 billion with over 3,000 UK suppliers. This expenditure supported 100,000 jobs annually and generated over £11 billion in Gross Value Added to the UK economy. The report underscores TfL's role in driving economic growth and job creation across the UK through its investment in London's public transport network.</w:t>
      </w:r>
      <w:r/>
    </w:p>
    <w:p>
      <w:pPr>
        <w:pStyle w:val="ListNumber"/>
        <w:spacing w:line="240" w:lineRule="auto"/>
        <w:ind w:left="720"/>
      </w:pPr>
      <w:r/>
      <w:hyperlink r:id="rId10">
        <w:r>
          <w:rPr>
            <w:color w:val="0000EE"/>
            <w:u w:val="single"/>
          </w:rPr>
          <w:t>https://www.gov.uk/government/statistics/rail-factsheet-2023/rail-factsheet-2023</w:t>
        </w:r>
      </w:hyperlink>
      <w:r>
        <w:t xml:space="preserve"> - The UK's Rail Factsheet 2023 provides detailed statistics on rail finance and government support. It reports that in the financial year ending March 2023, train operating companies received a net subsidy of £4.2 billion from the government, a 42% decrease from the previous year in real terms. The document also details grants to Network Rail and HS2, highlighting the government's ongoing financial support for the rail industry.</w:t>
      </w:r>
      <w:r/>
    </w:p>
    <w:p>
      <w:pPr>
        <w:pStyle w:val="ListNumber"/>
        <w:spacing w:line="240" w:lineRule="auto"/>
        <w:ind w:left="720"/>
      </w:pPr>
      <w:r/>
      <w:hyperlink r:id="rId15">
        <w:r>
          <w:rPr>
            <w:color w:val="0000EE"/>
            <w:u w:val="single"/>
          </w:rPr>
          <w:t>https://www.publicsectorexecutive.com/articles/further-public-transport-decarbonisation-funding</w:t>
        </w:r>
      </w:hyperlink>
      <w:r>
        <w:t xml:space="preserve"> - In March 2024, the Department for Transport announced £143 million in funding to support cleaner and more reliable public transport across 25 local authorities. This investment aims to introduce 995 new zero-emission buses, with a focus on prioritising rural communities. The funding is part of the Zero Emission Bus Regional Areas (ZEBRA) programme, which has already allocated over £413 million to support the decarbonisation of public transport fleets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whats-next-for-public-transport-funding-in-the-uk" TargetMode="External"/><Relationship Id="rId10" Type="http://schemas.openxmlformats.org/officeDocument/2006/relationships/hyperlink" Target="https://www.gov.uk/government/statistics/rail-factsheet-2023/rail-factsheet-2023" TargetMode="External"/><Relationship Id="rId11" Type="http://schemas.openxmlformats.org/officeDocument/2006/relationships/hyperlink" Target="https://www.gov.uk/government/speeches/250-million-government-funding-to-upgrade-londons-transport-system" TargetMode="External"/><Relationship Id="rId12" Type="http://schemas.openxmlformats.org/officeDocument/2006/relationships/hyperlink" Target="https://tfl.gov.uk/info-for/media/press-releases/2025/february/investing-in-london-s-public-transport-network-supports-growth-and-opportunities-across-the-uk" TargetMode="External"/><Relationship Id="rId13" Type="http://schemas.openxmlformats.org/officeDocument/2006/relationships/hyperlink" Target="https://www.gov.uk/government/news/80-million-funding-delivered-to-improve-and-protect-bus-services" TargetMode="External"/><Relationship Id="rId14" Type="http://schemas.openxmlformats.org/officeDocument/2006/relationships/hyperlink" Target="https://www.gov.uk/government/speeches/funding-boost-of-150-million-for-local-bus-services" TargetMode="External"/><Relationship Id="rId15" Type="http://schemas.openxmlformats.org/officeDocument/2006/relationships/hyperlink" Target="https://www.publicsectorexecutive.com/articles/further-public-transport-decarbonisation-fund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