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investors shift focus to UK amid US market uncertainty, boosting London real estate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Mitsubishi Estate, the Tokyo-based property developer, is set to increase its investments in the UK amid rising economic uncertainty and trade turbulence that have led many Japanese investors to seek diversification beyond the US market. The company’s senior executive officer and head of the international business group, Masa Iwase, explained that while Japanese investors had been aggressive in committing capital to the US over the past five years, the current environment there is “a little bit confusing,” prompting a strategic shift towards European markets such as London.</w:t>
      </w:r>
      <w:r/>
    </w:p>
    <w:p>
      <w:r/>
      <w:r>
        <w:t>Japanese investors have indeed been boosting their presence in the UK's real estate sector, with data from MSCI Real Capital Analytics indicating over £1.6 billion invested between 2023 and mid-2025—a 50% increase compared to the 2015-2019 period. Despite this rise, US investors still dominate, contributing nearly £7 billion in the first half of this year alone. Mitsubishi Estate, which currently allocates just over half its capital to US assets, is now eyeing increased allocations to both the UK and continental Europe, where it holds about 22% of its international investments.</w:t>
      </w:r>
      <w:r/>
    </w:p>
    <w:p>
      <w:r/>
      <w:r>
        <w:t>One key factor making London attractive is its limited supply of new office space, contrasting with cities like New York where office inventory expanded post-pandemic. This scarcity, combined with London’s enduring appeal in attracting global talent, underpins robust demand for high-quality office buildings in prime locations, even as overall UK office development has been hindered. The stall in development comes amid ongoing political uncertainty, high interest rates, and inflationary pressures on construction costs. Industry insiders such as Shinichi Kagitomi, CEO of Mitsubishi Estate London, pointed out that planning delays have frustrated development schedules, as exemplified by the £800 million 72 Upper Ground project in South Bank, which Mitsubishi Estate is co-developing with London-based property firm CO-RE.</w:t>
      </w:r>
      <w:r/>
    </w:p>
    <w:p>
      <w:r/>
      <w:r>
        <w:t>The UK government appears keen to support such investment signals. At the groundbreaking of 72 Upper Ground, UK Investment Minister Jason Stockwood described Mitsubishi Estate’s involvement as “a massive shot in the arm and an endorsement that the UK is one of the best places to invest and build.” He also reassured that efforts to cut bureaucracy and streamline planning would continue under the Labour government. Other Japanese firms are similarly investing in notable UK projects, with Mitsui Fudosan backing a £1.1 billion extension of the British Library.</w:t>
      </w:r>
      <w:r/>
    </w:p>
    <w:p>
      <w:r/>
      <w:r>
        <w:t>Nevertheless, broader challenges temper the optimism surrounding UK real estate investment. The country's construction industry has recently experienced its slowest growth in half a year, with a decline in housing projects and infrastructure developments insufficiently offset by an uptick in commercial tenders. Contributing factors include persistently high interest rates, cautious consumer sentiment, and fiscal measures such as expected hikes in property taxes and employer social contributions.</w:t>
      </w:r>
      <w:r/>
    </w:p>
    <w:p>
      <w:r/>
      <w:r>
        <w:t>Bank of England (BoE) officials, including Governor Andrew Bailey, have highlighted the fragile state of the UK economy. Bailey underscored a weakening labour market and global uncertainties dampening growth and investment appetite, contributing to businesses delaying expenditure decisions. These dynamics have helped ease inflation pressures somewhat but have left the BoE vigilant against the risk of inflation becoming entrenched. Policymakers remain cautious about cutting interest rates prematurely, with officials like policymaker Megan Greene advocating a guarded approach due to ongoing inflation risks linked to global shocks such as the pandemic and the war in Ukraine.</w:t>
      </w:r>
      <w:r/>
    </w:p>
    <w:p>
      <w:r/>
      <w:r>
        <w:t>For Japanese investors like Mitsubishi Estate, therefore, the UK represents both opportunity and complexity: a market where supply constraints and global talent pools generate strong demand but economic and regulatory uncertainties require careful navigation. The potential for higher returns in a comparatively stable European setting is encouraging a reallocation of capital from the US, even as headwinds like a weaker yen and domestic economic challenges in Japan could moderate investment momentum.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https://www.businesstimes.com.sg/property/uk-draws-japan-property-investors-seeking-us-hedge-amid-turmoil</w:t>
        </w:r>
      </w:hyperlink>
      <w:r>
        <w:t xml:space="preserve"> - Please view link - unable to able to access data</w:t>
      </w:r>
      <w:r/>
    </w:p>
    <w:p>
      <w:pPr>
        <w:pStyle w:val="ListNumber"/>
        <w:spacing w:line="240" w:lineRule="auto"/>
        <w:ind w:left="720"/>
      </w:pPr>
      <w:r/>
      <w:hyperlink r:id="rId10">
        <w:r>
          <w:rPr>
            <w:color w:val="0000EE"/>
            <w:u w:val="single"/>
          </w:rPr>
          <w:t>https://www.reuters.com/world/uk/uk-construction-growth-slows-6-month-low-pmi-shows-2025-01-07/</w:t>
        </w:r>
      </w:hyperlink>
      <w:r>
        <w:t xml:space="preserve"> - In December 2024, the UK construction industry experienced its slowest growth in six months, with the S&amp;P Global Purchasing Managers' Index (PMI) dropping to 53.3 from 55.2 in November. Factors contributing to this decline included high interest rates, fragile consumer confidence, and concerns over the UK's economic outlook. Additionally, recent government budget measures and anticipated increases in property purchase taxes and employer social security payments further restrained the sector. While commercial construction tenders increased, this was insufficient to offset the decline in housing projects and lack of infrastructure developments.</w:t>
      </w:r>
      <w:r/>
    </w:p>
    <w:p>
      <w:pPr>
        <w:pStyle w:val="ListNumber"/>
        <w:spacing w:line="240" w:lineRule="auto"/>
        <w:ind w:left="720"/>
      </w:pPr>
      <w:r/>
      <w:hyperlink r:id="rId11">
        <w:r>
          <w:rPr>
            <w:color w:val="0000EE"/>
            <w:u w:val="single"/>
          </w:rPr>
          <w:t>https://www.reuters.com/world/uk/boes-bailey-sees-weakening-labour-market-cnbc-interview-2025-07-01/</w:t>
        </w:r>
      </w:hyperlink>
      <w:r>
        <w:t xml:space="preserve"> - Bank of England (BoE) Governor Andrew Bailey highlighted ongoing challenges in the UK economy, emphasizing a weakening labour market and the negative impact of global uncertainty on growth and investment sentiment. In a CNBC interview from a central bank summit in Sintra, Portugal, Bailey acknowledged that these factors were contributing to reduced inflation pressures but cautioned that the BoE remained vigilant against the risk of persistent inflation. Businesses are reportedly delaying investment decisions due to unpredictability. Following his comments, short-term UK government bond yields dropped to nearly two-month lows.</w:t>
      </w:r>
      <w:r/>
    </w:p>
    <w:p>
      <w:pPr>
        <w:pStyle w:val="ListNumber"/>
        <w:spacing w:line="240" w:lineRule="auto"/>
        <w:ind w:left="720"/>
      </w:pPr>
      <w:r/>
      <w:hyperlink r:id="rId12">
        <w:r>
          <w:rPr>
            <w:color w:val="0000EE"/>
            <w:u w:val="single"/>
          </w:rPr>
          <w:t>https://www.reuters.com/markets/rates-bonds/bank-england-set-sit-tight-rates-uncertainty-mounts-2025-03-20/</w:t>
        </w:r>
      </w:hyperlink>
      <w:r>
        <w:t xml:space="preserve"> - The Bank of England (BoE) is expected to maintain its current interest rate of 4.5% in its upcoming policy meeting. This decision is driven by global and domestic uncertainties, such as U.S. President Donald Trump's impending trade tariffs and the UK government's upcoming employer tax hike. The BoE has been cautious with rate cuts due to UK inflation consistently exceeding its 2% target, currently projected to reach 3.7%-4% this year. The recent reduction in the benchmark Bank Rate came with a warning of a gradual approach in light of economic unpredictability.</w:t>
      </w:r>
      <w:r/>
    </w:p>
    <w:p>
      <w:pPr>
        <w:pStyle w:val="ListNumber"/>
        <w:spacing w:line="240" w:lineRule="auto"/>
        <w:ind w:left="720"/>
      </w:pPr>
      <w:r/>
      <w:hyperlink r:id="rId13">
        <w:r>
          <w:rPr>
            <w:color w:val="0000EE"/>
            <w:u w:val="single"/>
          </w:rPr>
          <w:t>https://www.reuters.com/world/uk/cautious-approach-rate-cuts-is-justified-by-risks-says-boes-greene-2025-09-24/</w:t>
        </w:r>
      </w:hyperlink>
      <w:r>
        <w:t xml:space="preserve"> - Bank of England (BoE) policymaker Megan Greene has expressed caution on further interest rate cuts, citing rising risks that inflation in the UK may remain stronger than the central bank’s forecasts. Speaking at the University of Glasgow, Greene emphasized that a cautious approach is warranted due to persistent inflationary pressures stemming from recent global shocks like the COVID-19 pandemic and the war in Ukraine. Though she supported holding the Bank Rate at 4% in the most recent decision, she opposed the earlier August rate cut, warning of upward inflation risks.</w:t>
      </w:r>
      <w:r/>
    </w:p>
    <w:p>
      <w:pPr>
        <w:pStyle w:val="ListNumber"/>
        <w:spacing w:line="240" w:lineRule="auto"/>
        <w:ind w:left="720"/>
      </w:pPr>
      <w:r/>
      <w:hyperlink r:id="rId11">
        <w:r>
          <w:rPr>
            <w:color w:val="0000EE"/>
            <w:u w:val="single"/>
          </w:rPr>
          <w:t>https://www.reuters.com/world/uk/boes-bailey-sees-weakening-labour-market-cnbc-interview-2025-07-01/</w:t>
        </w:r>
      </w:hyperlink>
      <w:r>
        <w:t xml:space="preserve"> - Bank of England (BoE) Governor Andrew Bailey emphasized ongoing challenges in the UK economy, highlighting a weakening labor market and the negative impact of global uncertainty on growth and investment sentiment. In a CNBC interview from a central bank summit in Sintra, Portugal, Bailey acknowledged that these factors were contributing to reduced inflation pressures but cautioned that the BoE remained vigilant against the risk of persistent inflation. Businesses are reportedly delaying investment decisions due to unpredictability. Following his comments, short-term UK government bond yields dropped to nearly two-month lows.</w:t>
      </w:r>
      <w:r/>
    </w:p>
    <w:p>
      <w:pPr>
        <w:pStyle w:val="ListNumber"/>
        <w:spacing w:line="240" w:lineRule="auto"/>
        <w:ind w:left="720"/>
      </w:pPr>
      <w:r/>
      <w:hyperlink r:id="rId11">
        <w:r>
          <w:rPr>
            <w:color w:val="0000EE"/>
            <w:u w:val="single"/>
          </w:rPr>
          <w:t>https://www.reuters.com/world/uk/boes-bailey-sees-weakening-labour-market-cnbc-interview-2025-07-01/</w:t>
        </w:r>
      </w:hyperlink>
      <w:r>
        <w:t xml:space="preserve"> - Bank of England (BoE) Governor Andrew Bailey emphasized ongoing challenges in the UK economy, highlighting a weakening labor market and the negative impact of global uncertainty on growth and investment sentiment. In a CNBC interview from a central bank summit in Sintra, Portugal, Bailey acknowledged that these factors were contributing to reduced inflation pressures but cautioned that the BoE remained vigilant against the risk of persistent inflation. Businesses are reportedly delaying investment decisions due to unpredictability. Following his comments, short-term UK government bond yields dropped to nearly two-month lows.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imes.com.sg/property/uk-draws-japan-property-investors-seeking-us-hedge-amid-turmoil" TargetMode="External"/><Relationship Id="rId10" Type="http://schemas.openxmlformats.org/officeDocument/2006/relationships/hyperlink" Target="https://www.reuters.com/world/uk/uk-construction-growth-slows-6-month-low-pmi-shows-2025-01-07/" TargetMode="External"/><Relationship Id="rId11" Type="http://schemas.openxmlformats.org/officeDocument/2006/relationships/hyperlink" Target="https://www.reuters.com/world/uk/boes-bailey-sees-weakening-labour-market-cnbc-interview-2025-07-01/" TargetMode="External"/><Relationship Id="rId12" Type="http://schemas.openxmlformats.org/officeDocument/2006/relationships/hyperlink" Target="https://www.reuters.com/markets/rates-bonds/bank-england-set-sit-tight-rates-uncertainty-mounts-2025-03-20/" TargetMode="External"/><Relationship Id="rId13" Type="http://schemas.openxmlformats.org/officeDocument/2006/relationships/hyperlink" Target="https://www.reuters.com/world/uk/cautious-approach-rate-cuts-is-justified-by-risks-says-boes-greene-2025-09-24/"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