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Sixth Street's UK real estate expansion accelerates with £350 million industrial deal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U.S. private equity firm Sixth Street has significantly expanded its presence in the UK real estate market with the closure of a £350 million acquisition of a multilet industrial portfolio, marking its latest high-profile investment in the sector. The deal involves the recapitalisation of a 37-asset industrial property portfolio owned by Clipstone Industrial REIT, listed on the International Stock Exchange. In conjunction with this transaction, Sixth Street and Clipstone have established a joint venture named C6 Industrial, which aims to pursue further acquisitions of multilet industrial assets in the UK.</w:t>
      </w:r>
      <w:r/>
    </w:p>
    <w:p>
      <w:r/>
      <w:r>
        <w:t>The portfolio encompasses approximately 1.7 million square feet of space, with around 40% located strategically within the London and M25 corridor. The remainder spans prime occupational markets across the South East of England, including key locations such as Enfield, Hanworth, Sutton, Chessington, Welwyn, Bracknell, Reading, Newbury, and Stansted Airport. Sixth Street is providing the majority of the equity capital, while Clipstone will retain management responsibilities for the assets, aiming to enhance and grow the portfolio through new acquisitions.</w:t>
      </w:r>
      <w:r/>
    </w:p>
    <w:p>
      <w:r/>
      <w:r>
        <w:t>Sixth Street’s trajectory in UK real estate has been marked by a series of substantial investments. Notably, in 2024, the firm partnered with Patron Capital to acquire UK housebuilder Cala Group from Legal &amp; General for £1.35 billion, a move reported by Reuters as part of Legal &amp; General’s strategy to streamline its portfolio and focus on core businesses. This acquisition is regarded as a significant step for Sixth Street in bolstering its UK residential development presence. Besides residential and industrial real estate, Sixth Street has also ventured into office space investments; for example, a joint venture with Henley Investments completed a purchase of New Square, an office park near Heathrow, in 2022.</w:t>
      </w:r>
      <w:r/>
    </w:p>
    <w:p>
      <w:r/>
      <w:r>
        <w:t>The industrial portfolio acquisition underlines Sixth Street’s focused strategy on high-quality, mission-critical industrial real estate assets. Earlier in 2025, Sixth Street collaborated with Copley Point Capital to acquire several logistics assets across the UK: three assets from National Farmers Union Mutual Insurance Society in March and five from Barings in May. These acquisitions increased their logistics portfolio to over 3.3 million square feet in premium logistics hubs, reinforcing their commitment to the UK’s burgeoning industrial sector driven by strong demand for distribution and warehousing facilities.</w:t>
      </w:r>
      <w:r/>
    </w:p>
    <w:p>
      <w:r/>
      <w:r>
        <w:t>While Sixth Street has demonstrated robust ambition in UK property markets, its previous joint venture bid for Warehouse REIT—a £470 million listed warehousing specialist—did not come to fruition as Blackstone ultimately completed the takeover independently. This highlights the competitive environment in UK logistics real estate and the strategic positioning required by major investors in this space.</w:t>
      </w:r>
      <w:r/>
    </w:p>
    <w:p>
      <w:r/>
      <w:r>
        <w:t>Sixth Street’s roots in private equity, coupled with high-profile sports investments such as its part-ownership of the Boston Celtics, illustrate a diversified and expansive investment approach. The firm appears intent on deepening its footprint within the UK’s real estate sectors, particularly across industrial, residential, and office properties, via significant capital deployment and strategic partnerships.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[6]</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[3]</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https://www.bisnow.com/london/news/capital-markets/this-us-pe-firm-is-going-big-in-uk-real-estate-with-new-350m-deal-131237</w:t>
        </w:r>
      </w:hyperlink>
      <w:r>
        <w:t xml:space="preserve"> - Please view link - unable to able to access data</w:t>
      </w:r>
      <w:r/>
    </w:p>
    <w:p>
      <w:pPr>
        <w:pStyle w:val="ListNumber"/>
        <w:spacing w:line="240" w:lineRule="auto"/>
        <w:ind w:left="720"/>
      </w:pPr>
      <w:r/>
      <w:hyperlink r:id="rId10">
        <w:r>
          <w:rPr>
            <w:color w:val="0000EE"/>
            <w:u w:val="single"/>
          </w:rPr>
          <w:t>https://sixthstreet.com/investment_announce/sixth-street-and-clipstone-partner-to-recapitalise-37-property-uk-multi-let-industrial-portfolio/</w:t>
        </w:r>
      </w:hyperlink>
      <w:r>
        <w:t xml:space="preserve"> - On October 2, 2025, Sixth Street and Clipstone Investment Management announced a joint venture, C6 Industrial, to invest in high-quality UK multi-let industrial assets. The venture recapitalised a 37-asset portfolio owned by Clipstone Industrial REIT plc, totalling approximately 1.7 million square feet, with assets concentrated around dense urban London and South East UK locations. Sixth Street provided the majority of the equity capital, while Clipstone continues to manage the portfolio, aiming to grow the platform through new acquisitions. The properties are located in strong occupational markets, including Enfield, Hanworth, Sutton, Chessington, Welwyn, Bracknell, Reading, Newbury, and Stansted Airport.</w:t>
      </w:r>
      <w:r/>
    </w:p>
    <w:p>
      <w:pPr>
        <w:pStyle w:val="ListNumber"/>
        <w:spacing w:line="240" w:lineRule="auto"/>
        <w:ind w:left="720"/>
      </w:pPr>
      <w:r/>
      <w:hyperlink r:id="rId13">
        <w:r>
          <w:rPr>
            <w:color w:val="0000EE"/>
            <w:u w:val="single"/>
          </w:rPr>
          <w:t>https://sixthstreet.com/investment_announce/sixth-street-and-copley-point-announce-acquisition-of-three-uk-industrial-assets/</w:t>
        </w:r>
      </w:hyperlink>
      <w:r>
        <w:t xml:space="preserve"> - On March 5, 2025, Sixth Street and Copley Point Capital Limited announced the acquisition of a portfolio of three logistics assets from National Farmers Union Mutual Insurance Society, totalling 0.9 million square feet. Two of the assets, totalling 0.5 million square feet, are leased to Fowler Welch and Great Bear, located within Magna Park, Lutterworth, one of the UK’s premier distribution parks. The third asset is leased to Amazon and located in Doncaster. This acquisition expanded the joint venture’s portfolio to six assets across 2.5 million square feet, continuing its strategy focused on acquiring high-quality, mission-critical industrial real estate in strong logistics markets across the UK.</w:t>
      </w:r>
      <w:r/>
    </w:p>
    <w:p>
      <w:pPr>
        <w:pStyle w:val="ListNumber"/>
        <w:spacing w:line="240" w:lineRule="auto"/>
        <w:ind w:left="720"/>
      </w:pPr>
      <w:r/>
      <w:hyperlink r:id="rId14">
        <w:r>
          <w:rPr>
            <w:color w:val="0000EE"/>
            <w:u w:val="single"/>
          </w:rPr>
          <w:t>https://sixthstreet.com/investment_announce/sixth-street-and-copley-point-expand-uk-industrial-portfolio-to-3-3m-sq-ft-with-acquisition-of-five-new-assets/</w:t>
        </w:r>
      </w:hyperlink>
      <w:r>
        <w:t xml:space="preserve"> - On May 7, 2025, Sixth Street and Copley Point Capital Limited announced the completion of a portfolio of five logistics assets from Barings, totalling approximately 0.8 million square feet. The acquisition brought the joint venture’s portfolio to 11 assets across 3.3 million square feet, each acquired since its formation in November 2024. This expansion continues the strategy focused on acquiring high-quality, mission-critical industrial real estate in strong logistics markets across the UK.</w:t>
      </w:r>
      <w:r/>
    </w:p>
    <w:p>
      <w:pPr>
        <w:pStyle w:val="ListNumber"/>
        <w:spacing w:line="240" w:lineRule="auto"/>
        <w:ind w:left="720"/>
      </w:pPr>
      <w:r/>
      <w:hyperlink r:id="rId12">
        <w:r>
          <w:rPr>
            <w:color w:val="0000EE"/>
            <w:u w:val="single"/>
          </w:rPr>
          <w:t>https://sixthstreet.com/investment_announce/sixth-street-and-henley-partner-on-acquisition-of-west-london-office-park/</w:t>
        </w:r>
      </w:hyperlink>
      <w:r>
        <w:t xml:space="preserve"> - On May 5, 2022, a joint venture between Sixth Street and Henley Investments completed the purchase of New Square, Bedfont Lakes in Feltham, West London. The office park comprises eight buildings across 374,000 square feet and is located just one mile from Heathrow Airport, offering access to central London in approximately 30 minutes. The park has a solid existing tenant mix, including global, blue-chip corporate and government occupiers. The joint venture plans to invest in the business park to add amenities and enhance its attractiveness for current and future occupiers.</w:t>
      </w:r>
      <w:r/>
    </w:p>
    <w:p>
      <w:pPr>
        <w:pStyle w:val="ListNumber"/>
        <w:spacing w:line="240" w:lineRule="auto"/>
        <w:ind w:left="720"/>
      </w:pPr>
      <w:r/>
      <w:hyperlink r:id="rId11">
        <w:r>
          <w:rPr>
            <w:color w:val="0000EE"/>
            <w:u w:val="single"/>
          </w:rPr>
          <w:t>https://www.reuters.com/markets/deals/legal-general-sell-uk-housebuilder-cala-group-18-bln-deal-2024-09-18/</w:t>
        </w:r>
      </w:hyperlink>
      <w:r>
        <w:t xml:space="preserve"> - On September 18, 2024, Reuters reported that Legal &amp; General agreed to sell its UK housebuilder CALA Group for £1.35 billion ($1.78 billion) to a U.S.-led acquisition vehicle by Sixth Street Partners. Legal &amp; General received £1.16 billion in cash, with £500 million paid at closing and the remainder over the next five years. This sale aligns with Legal &amp; General's strategic plan to streamline its portfolio and focus on core businesses. Some proceeds may be returned to shareholders via buybacks. Sixth Street, currently boosting its European investments, views the acquisition as a step towards supporting CALA’s growth alongside co-investor Patron Capital.</w:t>
      </w:r>
      <w:r/>
    </w:p>
    <w:p>
      <w:pPr>
        <w:pStyle w:val="ListNumber"/>
        <w:spacing w:line="240" w:lineRule="auto"/>
        <w:ind w:left="720"/>
      </w:pPr>
      <w:r/>
      <w:hyperlink r:id="rId15">
        <w:r>
          <w:rPr>
            <w:color w:val="0000EE"/>
            <w:u w:val="single"/>
          </w:rPr>
          <w:t>https://www.reuters.com/markets/deals/uks-warehouse-reit-evaluates-blackstones-633-million-takeover-proposal-2025-03-25/</w:t>
        </w:r>
      </w:hyperlink>
      <w:r>
        <w:t xml:space="preserve"> - On March 25, 2025, Reuters reported that Warehouse REIT, a UK-based warehousing specialist, was examining Blackstone Europe LLP's final all-cash takeover offer, valuing the firm at approximately £489 million ($633.2 million). The latest proposal of 115 pence per share marked a 4% increase from the previous joint bid with Sixth Street Partners, who had withdrawn from the bidding process. This offer represented a nearly 40% premium over Warehouse REIT's stock price on February 28, the day before the initial proposal. Despite receiving multiple bids since January 13, all were previously rejected. As of 1311 GMT, Warehouse REIT’s shares rose by 2% to 104.90 pence.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snow.com/london/news/capital-markets/this-us-pe-firm-is-going-big-in-uk-real-estate-with-new-350m-deal-131237" TargetMode="External"/><Relationship Id="rId10" Type="http://schemas.openxmlformats.org/officeDocument/2006/relationships/hyperlink" Target="https://sixthstreet.com/investment_announce/sixth-street-and-clipstone-partner-to-recapitalise-37-property-uk-multi-let-industrial-portfolio/" TargetMode="External"/><Relationship Id="rId11" Type="http://schemas.openxmlformats.org/officeDocument/2006/relationships/hyperlink" Target="https://www.reuters.com/markets/deals/legal-general-sell-uk-housebuilder-cala-group-18-bln-deal-2024-09-18/" TargetMode="External"/><Relationship Id="rId12" Type="http://schemas.openxmlformats.org/officeDocument/2006/relationships/hyperlink" Target="https://sixthstreet.com/investment_announce/sixth-street-and-henley-partner-on-acquisition-of-west-london-office-park/" TargetMode="External"/><Relationship Id="rId13" Type="http://schemas.openxmlformats.org/officeDocument/2006/relationships/hyperlink" Target="https://sixthstreet.com/investment_announce/sixth-street-and-copley-point-announce-acquisition-of-three-uk-industrial-assets/" TargetMode="External"/><Relationship Id="rId14" Type="http://schemas.openxmlformats.org/officeDocument/2006/relationships/hyperlink" Target="https://sixthstreet.com/investment_announce/sixth-street-and-copley-point-expand-uk-industrial-portfolio-to-3-3m-sq-ft-with-acquisition-of-five-new-assets/" TargetMode="External"/><Relationship Id="rId15" Type="http://schemas.openxmlformats.org/officeDocument/2006/relationships/hyperlink" Target="https://www.reuters.com/markets/deals/uks-warehouse-reit-evaluates-blackstones-633-million-takeover-proposal-2025-03-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