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employers shift focus to apprenticeships amid decline in graduate recruitment</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Graduate hiring in the United Kingdom has experienced an 8 percent decline since 2024, marking the first year-on-year fall since 2020, while apprenticeship recruitment has risen by an equivalent 8 percent, according to a recent survey by the Institute of Student Employers (ISE). The survey, conducted across 155 of the UK's largest employers who collectively recruited over 31,000 individuals into structured graduate and apprenticeship programmes during the 2024-25 hiring cycle, highlights a significant shift in early-career recruitment strategies amid ongoing economic uncertainty and sector-specific challenges.</w:t>
      </w:r>
      <w:r/>
    </w:p>
    <w:p>
      <w:r/>
      <w:r>
        <w:t>Stephen Isherwood, joint chief executive of the ISE, explained that this adjustment reflects employers’ efforts to diversify talent pipelines to address acute skills shortages. Larger organisations, spanning sectors including law, finance, engineering, pharmaceuticals, retail, technology, and the public sector, are increasingly favouring apprenticeship routes, especially for school and college leavers, in part due to recent policy changes limiting the use of the apprenticeship levy on higher-level training for current employees. While 92 percent of graduate hiring continues as usual, the labour market conditions remain tough, though not to the severity witnessed during the 2008 financial crisis or the COVID-19 pandemic.</w:t>
      </w:r>
      <w:r/>
    </w:p>
    <w:p>
      <w:r/>
      <w:r>
        <w:t>The decline in graduate recruitment is notably steep in the pharmaceuticals and information technology sectors, where employers have scaled back graduate roles in favour of hiring school-leaver apprentices. The ISE’s data project a continued rebalancing in recruitment ratios—from 2.3 graduates per apprentice in 2024 to an anticipated 1.6 to 1 in the coming year—signalling a structural shift in entry-level talent acquisition. This trend is reinforced by 88 percent of organisations using the apprenticeship levy predominantly to fund programmes for school and college leavers rather than for upskilling existing workers.</w:t>
      </w:r>
      <w:r/>
    </w:p>
    <w:p>
      <w:r/>
      <w:r>
        <w:t>Despite fewer graduate positions being available, competition remains intense. Employers reported receiving an average of 140 applications for every graduate vacancy in 2024-25, unchanged from the previous year but significantly higher than the 86 applications recorded in 2022-23. School-leaver apprenticeship roles attracted 89 applications per vacancy. The heightened competition is partly due to graduates applying for more roles amid labour market pressures, aided by easier online application processes and a shift among about a quarter of employers to broaden entry criteria by removing minimum academic requirements.</w:t>
      </w:r>
      <w:r/>
    </w:p>
    <w:p>
      <w:r/>
      <w:r>
        <w:t>Salary prospects for graduates have shown modest growth, with the median starting salary rising to £33,000, a 2 percent increase year-on-year. For school and college leavers entering apprenticeships, the median starting salary has increased by 3 percent to £24,000. Government spokespeople have emphasised that while higher education remains a strong investment for most graduates, it is not the only route to career success. Consequently, ministers are expanding pathways through high-quality apprenticeships and further education alongside university routes.</w:t>
      </w:r>
      <w:r/>
    </w:p>
    <w:p>
      <w:r/>
      <w:r>
        <w:t>Within industries, sectors such as Built Environment, Retail, Fast-Moving Consumer Goods (FMCG), and Tourism display relatively higher employer support for increasing apprenticeship-aligned roles, reflecting broader efforts to respond to evolving skills demands. However, around one-third of surveyed employers are awaiting further clarity on impending UK apprenticeship reforms, which continue to shape recruitment strategies.</w:t>
      </w:r>
      <w:r/>
    </w:p>
    <w:p>
      <w:r/>
      <w:r>
        <w:t>In summary, the latest ISE survey underscores a pivotal moment in UK graduate and apprenticeship recruitment dynamics. As economic uncertainties persist and skills shortages intensify across key sectors, employers are recalibrating their approach to talent development by elevating apprenticeship opportunities while managing a tighter graduate job market marked by heightened competition and shifting entry standards.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[2]</w:t>
        </w:r>
      </w:hyperlink>
      <w:r>
        <w:t xml:space="preserve">, </w:t>
      </w:r>
      <w:hyperlink r:id="rId11">
        <w:r>
          <w:rPr>
            <w:color w:val="0000EE"/>
            <w:u w:val="single"/>
          </w:rPr>
          <w:t>[5]</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2">
        <w:r>
          <w:rPr>
            <w:color w:val="0000EE"/>
            <w:u w:val="single"/>
          </w:rPr>
          <w:t>[3]</w:t>
        </w:r>
      </w:hyperlink>
      <w:r>
        <w:t xml:space="preserve">, </w:t>
      </w:r>
      <w:hyperlink r:id="rId13">
        <w:r>
          <w:rPr>
            <w:color w:val="0000EE"/>
            <w:u w:val="single"/>
          </w:rPr>
          <w:t>[4]</w:t>
        </w:r>
      </w:hyperlink>
      <w:r>
        <w:t xml:space="preserve">, </w:t>
      </w:r>
      <w:hyperlink r:id="rId14">
        <w:r>
          <w:rPr>
            <w:color w:val="0000EE"/>
            <w:u w:val="single"/>
          </w:rPr>
          <w:t>[6]</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hyperlink r:id="rId15">
        <w:r>
          <w:rPr>
            <w:color w:val="0000EE"/>
            <w:u w:val="single"/>
          </w:rPr>
          <w:t>[7]</w:t>
        </w:r>
      </w:hyperlink>
      <w:r>
        <w:t xml:space="preserve"> </w:t>
      </w:r>
      <w:r/>
    </w:p>
    <w:p>
      <w:pPr>
        <w:pStyle w:val="ListBullet"/>
        <w:spacing w:line="240" w:lineRule="auto"/>
        <w:ind w:left="720"/>
      </w:pPr>
      <w:r/>
      <w:r>
        <w:t xml:space="preserve">Paragraph 5 – </w:t>
      </w:r>
      <w:hyperlink r:id="rId9">
        <w:r>
          <w:rPr>
            <w:color w:val="0000EE"/>
            <w:u w:val="single"/>
          </w:rPr>
          <w:t>[1]</w:t>
        </w:r>
      </w:hyperlink>
      <w:r>
        <w:t xml:space="preserve">, </w:t>
      </w:r>
      <w:hyperlink r:id="rId11">
        <w:r>
          <w:rPr>
            <w:color w:val="0000EE"/>
            <w:u w:val="single"/>
          </w:rPr>
          <w:t>[5]</w:t>
        </w:r>
      </w:hyperlink>
      <w:r>
        <w:t xml:space="preserve">, </w:t>
      </w:r>
      <w:hyperlink r:id="rId10">
        <w:r>
          <w:rPr>
            <w:color w:val="0000EE"/>
            <w:u w:val="single"/>
          </w:rPr>
          <w:t>[2]</w:t>
        </w:r>
      </w:hyperlink>
      <w:r>
        <w:t xml:space="preserve"> </w:t>
      </w:r>
      <w:r/>
    </w:p>
    <w:p>
      <w:pPr>
        <w:pStyle w:val="ListBullet"/>
        <w:spacing w:line="240" w:lineRule="auto"/>
        <w:ind w:left="720"/>
      </w:pPr>
      <w:r/>
      <w:r>
        <w:t xml:space="preserve">Paragraph 6 – </w:t>
      </w:r>
      <w:hyperlink r:id="rId9">
        <w:r>
          <w:rPr>
            <w:color w:val="0000EE"/>
            <w:u w:val="single"/>
          </w:rPr>
          <w:t>[1]</w:t>
        </w:r>
      </w:hyperlink>
      <w:r>
        <w:t xml:space="preserve">, </w:t>
      </w:r>
      <w:hyperlink r:id="rId13">
        <w:r>
          <w:rPr>
            <w:color w:val="0000EE"/>
            <w:u w:val="single"/>
          </w:rPr>
          <w:t>[4]</w:t>
        </w:r>
      </w:hyperlink>
      <w:r>
        <w:t xml:space="preserve"> </w:t>
      </w:r>
      <w:r/>
    </w:p>
    <w:p>
      <w:pPr>
        <w:pStyle w:val="ListBullet"/>
        <w:spacing w:line="240" w:lineRule="auto"/>
        <w:ind w:left="720"/>
      </w:pPr>
      <w:r/>
      <w:r>
        <w:t xml:space="preserve">Paragraph 7 – </w:t>
      </w:r>
      <w:hyperlink r:id="rId9">
        <w:r>
          <w:rPr>
            <w:color w:val="0000EE"/>
            <w:u w:val="single"/>
          </w:rPr>
          <w:t>[1]</w:t>
        </w:r>
      </w:hyperlink>
      <w:r>
        <w:t xml:space="preserve">, </w:t>
      </w:r>
      <w:hyperlink r:id="rId13">
        <w:r>
          <w:rPr>
            <w:color w:val="0000EE"/>
            <w:u w:val="single"/>
          </w:rPr>
          <w:t>[4]</w:t>
        </w:r>
      </w:hyperlink>
      <w:r>
        <w:t xml:space="preserve">, </w:t>
      </w:r>
      <w:hyperlink r:id="rId12">
        <w:r>
          <w:rPr>
            <w:color w:val="0000EE"/>
            <w:u w:val="single"/>
          </w:rPr>
          <w:t>[3]</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https://global.chinadaily.com.cn/a/202510/16/WS68f04844a310f735438b542f.html</w:t>
        </w:r>
      </w:hyperlink>
      <w:r>
        <w:t xml:space="preserve"> - Please view link - unable to able to access data</w:t>
      </w:r>
      <w:r/>
    </w:p>
    <w:p>
      <w:pPr>
        <w:pStyle w:val="ListNumber"/>
        <w:spacing w:line="240" w:lineRule="auto"/>
        <w:ind w:left="720"/>
      </w:pPr>
      <w:r/>
      <w:hyperlink r:id="rId10">
        <w:r>
          <w:rPr>
            <w:color w:val="0000EE"/>
            <w:u w:val="single"/>
          </w:rPr>
          <w:t>https://www.itv.com/news/2025-10-14/graduate-hiring-has-fallen-8-since-last-year-study-finds</w:t>
        </w:r>
      </w:hyperlink>
      <w:r>
        <w:t xml:space="preserve"> - A recent survey by the Institute of Student Employers (ISE) reveals an 8% decline in graduate hiring since 2024, marking the first year-on-year decrease since 2020. In contrast, apprenticeship hiring has increased by 8%. The ISE surveyed 155 large member employers who recruited over 31,000 individuals onto structured graduate and apprenticeship programmes during the 2024-25 hiring round. Stephen Isherwood, joint chief executive of the ISE, noted that employers are diversifying their talent acquisition strategies to address skills shortages, with 92% of graduate hiring continuing as normal despite the challenging job market.</w:t>
      </w:r>
      <w:r/>
    </w:p>
    <w:p>
      <w:pPr>
        <w:pStyle w:val="ListNumber"/>
        <w:spacing w:line="240" w:lineRule="auto"/>
        <w:ind w:left="720"/>
      </w:pPr>
      <w:r/>
      <w:hyperlink r:id="rId12">
        <w:r>
          <w:rPr>
            <w:color w:val="0000EE"/>
            <w:u w:val="single"/>
          </w:rPr>
          <w:t>https://www.fenews.co.uk/skills/ise-apprenticeships-rise-as-graduate-vacancies-drop-8-apprenticeship-hiring-increased-by-8/</w:t>
        </w:r>
      </w:hyperlink>
      <w:r>
        <w:t xml:space="preserve"> - The Institute of Student Employers (ISE) reports a shift in entry-level recruitment, with graduate hiring falling by 8% year-on-year, while apprenticeship hiring has increased by 8%. This trend indicates that employers are rebalancing their recruitment strategies to meet skills demands. The ISE's Student Recruitment Survey 2025, based on data from 155 large employers offering formal graduate and apprenticeship programmes, highlights this shift. The survey also projects a further decline in the graduate-to-apprentice hiring ratio, from 2.3:1 in 2024 to 1.6:1 in the coming year.</w:t>
      </w:r>
      <w:r/>
    </w:p>
    <w:p>
      <w:pPr>
        <w:pStyle w:val="ListNumber"/>
        <w:spacing w:line="240" w:lineRule="auto"/>
        <w:ind w:left="720"/>
      </w:pPr>
      <w:r/>
      <w:hyperlink r:id="rId13">
        <w:r>
          <w:rPr>
            <w:color w:val="0000EE"/>
            <w:u w:val="single"/>
          </w:rPr>
          <w:t>https://ise.org.uk/knowledge/insights/421/how_are_employers_using_apprenticeships_in_2025/</w:t>
        </w:r>
      </w:hyperlink>
      <w:r>
        <w:t xml:space="preserve"> - The Institute of Student Employers (ISE) conducted a survey to understand how employers are structuring and delivering early career development programmes, particularly apprenticeships. The survey revealed that 34% of respondents were awaiting more clarity on the UK apprenticeship reforms. Approximately 55% remained neutral on increasing apprenticeship-aligned roles, while 26% were broadly supportive. The Built Environment and Retail, FMCG &amp; Tourism sectors showed the highest support, with 50% each. The survey also noted that 88% of organisations are using the apprenticeship levy to offer programmes for school and college leavers.</w:t>
      </w:r>
      <w:r/>
    </w:p>
    <w:p>
      <w:pPr>
        <w:pStyle w:val="ListNumber"/>
        <w:spacing w:line="240" w:lineRule="auto"/>
        <w:ind w:left="720"/>
      </w:pPr>
      <w:r/>
      <w:hyperlink r:id="rId11">
        <w:r>
          <w:rPr>
            <w:color w:val="0000EE"/>
            <w:u w:val="single"/>
          </w:rPr>
          <w:t>https://www.expressandstar.com/uk-news/2025/10/14/graduate-hiring-falls-8-since-last-year-survey-finds/</w:t>
        </w:r>
      </w:hyperlink>
      <w:r>
        <w:t xml:space="preserve"> - A survey by the Institute of Student Employers (ISE) indicates an 8% decline in graduate hiring since 2024, marking the first year-on-year decrease since the pandemic in 2020. Conversely, apprenticeship hiring has increased by 8%. The ISE surveyed 155 large member employers who recruited over 31,000 individuals onto formal graduate and apprenticeship programmes during the 2024-25 recruitment cycle. The overall entry-level job market among ISE’s member employers has fallen by 5%, as graduates still outnumber apprenticeships.</w:t>
      </w:r>
      <w:r/>
    </w:p>
    <w:p>
      <w:pPr>
        <w:pStyle w:val="ListNumber"/>
        <w:spacing w:line="240" w:lineRule="auto"/>
        <w:ind w:left="720"/>
      </w:pPr>
      <w:r/>
      <w:hyperlink r:id="rId14">
        <w:r>
          <w:rPr>
            <w:color w:val="0000EE"/>
            <w:u w:val="single"/>
          </w:rPr>
          <w:t>https://londonlovesbusiness.com/apprenticeships-rise-as-graduate-vacancies-drop-8/</w:t>
        </w:r>
      </w:hyperlink>
      <w:r>
        <w:t xml:space="preserve"> - The Institute of Student Employers (ISE) reports a rebalancing in entry-level recruitment, with graduate vacancies decreasing by 8% year-on-year, while apprenticeship hiring has increased by 8%. This shift reflects employers' efforts to diversify their talent acquisition strategies to meet skills shortages. The ISE's Student Recruitment Survey 2025, based on data from 155 large employers offering formal graduate and apprenticeship programmes, highlights this trend. The survey also projects a further decline in the graduate-to-apprentice hiring ratio, from 2.3:1 in 2024 to 1.6:1 in the coming year.</w:t>
      </w:r>
      <w:r/>
    </w:p>
    <w:p>
      <w:pPr>
        <w:pStyle w:val="ListNumber"/>
        <w:spacing w:line="240" w:lineRule="auto"/>
        <w:ind w:left="720"/>
      </w:pPr>
      <w:r/>
      <w:hyperlink r:id="rId15">
        <w:r>
          <w:rPr>
            <w:color w:val="0000EE"/>
            <w:u w:val="single"/>
          </w:rPr>
          <w:t>https://www.standard.co.uk/business/business-news/competition-for-graduate-jobs-at-record-high-institute-of-student-employers-b1188320.html</w:t>
        </w:r>
      </w:hyperlink>
      <w:r>
        <w:t xml:space="preserve"> - Competition for graduate jobs has reached a record high, according to a report by the Institute of Student Employers (ISE). A survey of 145 student employers found that the average employer received 140 applications per graduate job in 2023/24, a 59% increase on the previous year. The ISE noted that the slowdown of the graduate jobs market, the use of Artificial Intelligence (AI) to speed up job applications, and the widening of entry criteria are fueling more competition. The surveyed employers received more than 1.2 million applications to just under 17,000 graduate vacancies during 2023/2024.</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lobal.chinadaily.com.cn/a/202510/16/WS68f04844a310f735438b542f.html" TargetMode="External"/><Relationship Id="rId10" Type="http://schemas.openxmlformats.org/officeDocument/2006/relationships/hyperlink" Target="https://www.itv.com/news/2025-10-14/graduate-hiring-has-fallen-8-since-last-year-study-finds" TargetMode="External"/><Relationship Id="rId11" Type="http://schemas.openxmlformats.org/officeDocument/2006/relationships/hyperlink" Target="https://www.expressandstar.com/uk-news/2025/10/14/graduate-hiring-falls-8-since-last-year-survey-finds/" TargetMode="External"/><Relationship Id="rId12" Type="http://schemas.openxmlformats.org/officeDocument/2006/relationships/hyperlink" Target="https://www.fenews.co.uk/skills/ise-apprenticeships-rise-as-graduate-vacancies-drop-8-apprenticeship-hiring-increased-by-8/" TargetMode="External"/><Relationship Id="rId13" Type="http://schemas.openxmlformats.org/officeDocument/2006/relationships/hyperlink" Target="https://ise.org.uk/knowledge/insights/421/how_are_employers_using_apprenticeships_in_2025/" TargetMode="External"/><Relationship Id="rId14" Type="http://schemas.openxmlformats.org/officeDocument/2006/relationships/hyperlink" Target="https://londonlovesbusiness.com/apprenticeships-rise-as-graduate-vacancies-drop-8/" TargetMode="External"/><Relationship Id="rId15" Type="http://schemas.openxmlformats.org/officeDocument/2006/relationships/hyperlink" Target="https://www.standard.co.uk/business/business-news/competition-for-graduate-jobs-at-record-high-institute-of-student-employers-b1188320.htm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