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Critical minerals strategies pivot towards domestic resilience and technological innovation amid geopolitical tensions</w:t>
      </w:r>
      <w:r/>
    </w:p>
    <w:p>
      <w:r/>
      <w:r/>
    </w:p>
    <w:p>
      <w:r>
        <w:drawing>
          <wp:inline xmlns:a="http://schemas.openxmlformats.org/drawingml/2006/main" xmlns:pic="http://schemas.openxmlformats.org/drawingml/2006/picture">
            <wp:extent cx="5080000" cy="338666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386667"/>
                    </a:xfrm>
                    <a:prstGeom prst="rect"/>
                  </pic:spPr>
                </pic:pic>
              </a:graphicData>
            </a:graphic>
          </wp:inline>
        </w:drawing>
      </w:r>
    </w:p>
    <w:p>
      <w:r/>
      <w:r>
        <w:t>Critical minerals strategy today goes far beyond mere resource procurement, encompassing national security, technological sovereignty, and economic resilience in a globally interdependent context. Governments worldwide are crafting comprehensive frameworks to mitigate vulnerabilities in supply chains critical to defence, clean energy, advanced manufacturing, and infrastructure development. The strategic importance of these minerals derives from their indispensable roles across such sectors combined with supply concentrations that expose countries to geopolitical risks.</w:t>
      </w:r>
      <w:r/>
    </w:p>
    <w:p>
      <w:r/>
      <w:r>
        <w:t>At the heart of modern critical minerals strategies lie five key components: meticulous supply chain mapping to identify dependency chokepoints; robust development of domestic production capacity to buffer against foreign influence; cultivation of international partnerships to diversify risk; strategic reserve management for crisis response; and strong support for technology innovation to provide long-term solutions. These elements collectively aim to address profound vulnerabilities. For example, even with global allied investment projected between $50-75 billion and seamless policy execution, Western nations may only secure about 50% independence in rare earths by 2035-2040. This underscores the magnitude of current dependencies, especially on countries like China, which controls approximately 85-90% of global refined rare earth oxides and magnet production, leveraging this dominance as an economic statecraft tool.</w:t>
      </w:r>
      <w:r/>
    </w:p>
    <w:p>
      <w:r/>
      <w:r>
        <w:t>Designation of minerals as 'critical' stems from their economic importance paired with supply vulnerabilities. These include rare earth elements, lithium, cobalt, nickel, germanium, and others vital to defence technologies such as weapons systems and advanced armour, renewable energy infrastructure like battery storage and wind turbines, semiconductor manufacturing, and general infrastructure materials. Their criticality is amplified by the difficulty of substitution, meaning disruptions cannot be easily mitigated by switching to alternative materials. Economic assessments show that interruptions can cascade across multiple industries, threatening GDP stability.</w:t>
      </w:r>
      <w:r/>
    </w:p>
    <w:p>
      <w:r/>
      <w:r>
        <w:t>Geopolitical tensions are pivotal in shaping these strategies. China’s vertically integrated, state-subsidised mineral supply chain allows rapid market interventions that Western nations, hampered by fragmented regulation, environmental permitting, and lengthy project approval processes, struggle to match. Mining operations in Western countries face 10-15 year lead times from exploration to production, while China can swiftly scale capacity via centralised planning. Additionally, processing and refining capacity, particularly outside Asia, remains a bottleneck, making many Western producers reliant on Asian facilities despite owning the raw material sources.</w:t>
      </w:r>
      <w:r/>
    </w:p>
    <w:p>
      <w:r/>
      <w:r>
        <w:t>In response, governments are investing heavily in domestic capabilities across extraction, processing, and manufacturing stages. Australia recently passed legislation offering tax incentives from 2028 to 2040, such as a 10% rebate on processing and refining costs for 31 critical minerals and production bonuses for renewable hydrogen, to bolster local processing and job creation aligned with its 2050 net-zero goals. Similarly, the U.S. Department of Defense has increased investment in rare earth projects, becoming the largest shareholder in MP Materials and funding ventures like the Elk Creek scandium project in Nebraska to build domestic supply chains vital for aerospace and defence technologies.</w:t>
      </w:r>
      <w:r/>
    </w:p>
    <w:p>
      <w:r/>
      <w:r>
        <w:t>Technology innovation also plays a strategic role, aiming to improve extraction and processing efficiencies, develop alternative materials, and integrate automation and digitisation to reduce costs and supply risks. Recycling initiatives are expected to supply 20-30% of demand by 2030, relieving pressure on primary resources. Long-term prospects include ambitious ventures into deep-sea mining and asteroid mining, as well as biotechnological methods to enhance sustainable extraction.</w:t>
      </w:r>
      <w:r/>
    </w:p>
    <w:p>
      <w:r/>
      <w:r>
        <w:t>International cooperation remains crucial since no single country can achieve complete independence. Australia’s Critical Minerals Strategy 2023-2030 exemplifies efforts to foster international partnerships for resource sharing, technology exchange, and strategic reserve coordination. The U.S. has issued executive orders reinforcing national security by acting on processed critical minerals and offshore resources, recognising the multifaceted risks of concentrated foreign supply chains and the potential of domestic resources—including the sea floor—to augment supply security.</w:t>
      </w:r>
      <w:r/>
    </w:p>
    <w:p>
      <w:r/>
      <w:r>
        <w:t>Comprehensive strategy implementation requires centralised authorities with clear accountability, adequate funding through public-private partnerships, streamlined permitting, and sustained stakeholder engagement across government, industry, and communities. Performance metrics measure progress in supply diversification, domestic capacity growth, reserve adequacy, and R&amp;D investment, enabling adaptive management over the several decades needed to effect change.</w:t>
      </w:r>
      <w:r/>
    </w:p>
    <w:p>
      <w:r/>
      <w:r>
        <w:t>Economically, developing critical mineral capabilities promises substantial benefits: high-skilled job creation, export potential, enhanced industrial competitiveness, and strengthened technological leadership, as highlighted by recent major investments like JPMorgan Chase’s $10 billion commitment to U.S. companies pivotal to national security and advanced manufacturing sectors.</w:t>
      </w:r>
      <w:r/>
    </w:p>
    <w:p>
      <w:r/>
      <w:r>
        <w:t>Looking ahead, strategies must remain flexible to address emerging climate impacts on mining operations, declines in ore quality, and the rapid expansion of clean energy technologies demanding critical minerals. Balancing security imperatives with sustainability and social responsibility will be key to positioning nations advantageously in the evolving geopolitical and technological landscape of critical minerals supply chains.</w:t>
      </w:r>
      <w:r/>
    </w:p>
    <w:p>
      <w:pPr>
        <w:pStyle w:val="Heading3"/>
      </w:pPr>
      <w:r>
        <w:t>📌 Reference Map:</w:t>
      </w:r>
      <w:r/>
      <w:r/>
    </w:p>
    <w:p>
      <w:pPr>
        <w:pStyle w:val="ListBullet"/>
        <w:spacing w:line="240" w:lineRule="auto"/>
        <w:ind w:left="720"/>
      </w:pPr>
      <w:r/>
      <w:r>
        <w:t xml:space="preserve">Paragraph 1 – </w:t>
      </w:r>
      <w:hyperlink r:id="rId9">
        <w:r>
          <w:rPr>
            <w:color w:val="0000EE"/>
            <w:u w:val="single"/>
          </w:rPr>
          <w:t>[1]</w:t>
        </w:r>
      </w:hyperlink>
      <w:r>
        <w:t xml:space="preserve"> Discovery Alert</w:t>
      </w:r>
      <w:r/>
    </w:p>
    <w:p>
      <w:pPr>
        <w:pStyle w:val="ListBullet"/>
        <w:spacing w:line="240" w:lineRule="auto"/>
        <w:ind w:left="720"/>
      </w:pPr>
      <w:r/>
      <w:r>
        <w:t xml:space="preserve">Paragraph 2 – </w:t>
      </w:r>
      <w:hyperlink r:id="rId9">
        <w:r>
          <w:rPr>
            <w:color w:val="0000EE"/>
            <w:u w:val="single"/>
          </w:rPr>
          <w:t>[1]</w:t>
        </w:r>
      </w:hyperlink>
      <w:r>
        <w:t xml:space="preserve"> Discovery Alert</w:t>
      </w:r>
      <w:r/>
    </w:p>
    <w:p>
      <w:pPr>
        <w:pStyle w:val="ListBullet"/>
        <w:spacing w:line="240" w:lineRule="auto"/>
        <w:ind w:left="720"/>
      </w:pPr>
      <w:r/>
      <w:r>
        <w:t xml:space="preserve">Paragraph 3 – </w:t>
      </w:r>
      <w:hyperlink r:id="rId9">
        <w:r>
          <w:rPr>
            <w:color w:val="0000EE"/>
            <w:u w:val="single"/>
          </w:rPr>
          <w:t>[1]</w:t>
        </w:r>
      </w:hyperlink>
      <w:r>
        <w:t xml:space="preserve"> Discovery Alert</w:t>
      </w:r>
      <w:r/>
    </w:p>
    <w:p>
      <w:pPr>
        <w:pStyle w:val="ListBullet"/>
        <w:spacing w:line="240" w:lineRule="auto"/>
        <w:ind w:left="720"/>
      </w:pPr>
      <w:r/>
      <w:r>
        <w:t xml:space="preserve">Paragraph 4 – </w:t>
      </w:r>
      <w:hyperlink r:id="rId9">
        <w:r>
          <w:rPr>
            <w:color w:val="0000EE"/>
            <w:u w:val="single"/>
          </w:rPr>
          <w:t>[1]</w:t>
        </w:r>
      </w:hyperlink>
      <w:r>
        <w:t xml:space="preserve"> Discovery Alert</w:t>
      </w:r>
      <w:r/>
    </w:p>
    <w:p>
      <w:pPr>
        <w:pStyle w:val="ListBullet"/>
        <w:spacing w:line="240" w:lineRule="auto"/>
        <w:ind w:left="720"/>
      </w:pPr>
      <w:r/>
      <w:r>
        <w:t xml:space="preserve">Paragraph 5 – </w:t>
      </w:r>
      <w:hyperlink r:id="rId9">
        <w:r>
          <w:rPr>
            <w:color w:val="0000EE"/>
            <w:u w:val="single"/>
          </w:rPr>
          <w:t>[1]</w:t>
        </w:r>
      </w:hyperlink>
      <w:r>
        <w:t xml:space="preserve"> Discovery Alert, </w:t>
      </w:r>
      <w:hyperlink r:id="rId10">
        <w:r>
          <w:rPr>
            <w:color w:val="0000EE"/>
            <w:u w:val="single"/>
          </w:rPr>
          <w:t>[2]</w:t>
        </w:r>
      </w:hyperlink>
      <w:r>
        <w:t xml:space="preserve"> Reuters (Australia tax incentives)</w:t>
      </w:r>
      <w:r/>
    </w:p>
    <w:p>
      <w:pPr>
        <w:pStyle w:val="ListBullet"/>
        <w:spacing w:line="240" w:lineRule="auto"/>
        <w:ind w:left="720"/>
      </w:pPr>
      <w:r/>
      <w:r>
        <w:t xml:space="preserve">Paragraph 6 – </w:t>
      </w:r>
      <w:hyperlink r:id="rId9">
        <w:r>
          <w:rPr>
            <w:color w:val="0000EE"/>
            <w:u w:val="single"/>
          </w:rPr>
          <w:t>[1]</w:t>
        </w:r>
      </w:hyperlink>
      <w:r>
        <w:t xml:space="preserve"> Discovery Alert, </w:t>
      </w:r>
      <w:hyperlink r:id="rId11">
        <w:r>
          <w:rPr>
            <w:color w:val="0000EE"/>
            <w:u w:val="single"/>
          </w:rPr>
          <w:t>[3]</w:t>
        </w:r>
      </w:hyperlink>
      <w:r>
        <w:t xml:space="preserve"> Reuters (US Defense investments), </w:t>
      </w:r>
      <w:hyperlink r:id="rId12">
        <w:r>
          <w:rPr>
            <w:color w:val="0000EE"/>
            <w:u w:val="single"/>
          </w:rPr>
          <w:t>[5]</w:t>
        </w:r>
      </w:hyperlink>
      <w:r>
        <w:t xml:space="preserve"> Reuters (scandium supply chain support)</w:t>
      </w:r>
      <w:r/>
    </w:p>
    <w:p>
      <w:pPr>
        <w:pStyle w:val="ListBullet"/>
        <w:spacing w:line="240" w:lineRule="auto"/>
        <w:ind w:left="720"/>
      </w:pPr>
      <w:r/>
      <w:r>
        <w:t xml:space="preserve">Paragraph 7 – </w:t>
      </w:r>
      <w:hyperlink r:id="rId9">
        <w:r>
          <w:rPr>
            <w:color w:val="0000EE"/>
            <w:u w:val="single"/>
          </w:rPr>
          <w:t>[1]</w:t>
        </w:r>
      </w:hyperlink>
      <w:r>
        <w:t xml:space="preserve"> Discovery Alert</w:t>
      </w:r>
      <w:r/>
    </w:p>
    <w:p>
      <w:pPr>
        <w:pStyle w:val="ListBullet"/>
        <w:spacing w:line="240" w:lineRule="auto"/>
        <w:ind w:left="720"/>
      </w:pPr>
      <w:r/>
      <w:r>
        <w:t xml:space="preserve">Paragraph 8 – </w:t>
      </w:r>
      <w:hyperlink r:id="rId9">
        <w:r>
          <w:rPr>
            <w:color w:val="0000EE"/>
            <w:u w:val="single"/>
          </w:rPr>
          <w:t>[1]</w:t>
        </w:r>
      </w:hyperlink>
      <w:r>
        <w:t xml:space="preserve"> Discovery Alert, </w:t>
      </w:r>
      <w:hyperlink r:id="rId13">
        <w:r>
          <w:rPr>
            <w:color w:val="0000EE"/>
            <w:u w:val="single"/>
          </w:rPr>
          <w:t>[6]</w:t>
        </w:r>
      </w:hyperlink>
      <w:r>
        <w:t xml:space="preserve"> White House (Section 232 executive order), </w:t>
      </w:r>
      <w:hyperlink r:id="rId14">
        <w:r>
          <w:rPr>
            <w:color w:val="0000EE"/>
            <w:u w:val="single"/>
          </w:rPr>
          <w:t>[7]</w:t>
        </w:r>
      </w:hyperlink>
      <w:r>
        <w:t xml:space="preserve"> White House (offshore mineral executive order)</w:t>
      </w:r>
      <w:r/>
    </w:p>
    <w:p>
      <w:pPr>
        <w:pStyle w:val="ListBullet"/>
        <w:spacing w:line="240" w:lineRule="auto"/>
        <w:ind w:left="720"/>
      </w:pPr>
      <w:r/>
      <w:r>
        <w:t xml:space="preserve">Paragraph 9 – </w:t>
      </w:r>
      <w:hyperlink r:id="rId9">
        <w:r>
          <w:rPr>
            <w:color w:val="0000EE"/>
            <w:u w:val="single"/>
          </w:rPr>
          <w:t>[1]</w:t>
        </w:r>
      </w:hyperlink>
      <w:r>
        <w:t xml:space="preserve"> Discovery Alert</w:t>
      </w:r>
      <w:r/>
    </w:p>
    <w:p>
      <w:pPr>
        <w:pStyle w:val="ListBullet"/>
        <w:spacing w:line="240" w:lineRule="auto"/>
        <w:ind w:left="720"/>
      </w:pPr>
      <w:r/>
      <w:r>
        <w:t xml:space="preserve">Paragraph 10 – </w:t>
      </w:r>
      <w:hyperlink r:id="rId15">
        <w:r>
          <w:rPr>
            <w:color w:val="0000EE"/>
            <w:u w:val="single"/>
          </w:rPr>
          <w:t>[4]</w:t>
        </w:r>
      </w:hyperlink>
      <w:r>
        <w:t xml:space="preserve"> AP News (JPMorgan investment), </w:t>
      </w:r>
      <w:hyperlink r:id="rId9">
        <w:r>
          <w:rPr>
            <w:color w:val="0000EE"/>
            <w:u w:val="single"/>
          </w:rPr>
          <w:t>[1]</w:t>
        </w:r>
      </w:hyperlink>
      <w:r>
        <w:t xml:space="preserve"> Discovery Alert</w:t>
      </w:r>
      <w:r/>
      <w:r/>
    </w:p>
    <w:p>
      <w:r/>
      <w:r>
        <w:t xml:space="preserve">Source: </w:t>
      </w:r>
      <w:hyperlink r:id="rId16">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https://discoveryalert.com.au/news/critical-minerals-strategy-2025-energy-national-security/</w:t>
        </w:r>
      </w:hyperlink>
      <w:r>
        <w:t xml:space="preserve"> - Please view link - unable to able to access data</w:t>
      </w:r>
      <w:r/>
    </w:p>
    <w:p>
      <w:pPr>
        <w:pStyle w:val="ListNumber"/>
        <w:spacing w:line="240" w:lineRule="auto"/>
        <w:ind w:left="720"/>
      </w:pPr>
      <w:r/>
      <w:hyperlink r:id="rId10">
        <w:r>
          <w:rPr>
            <w:color w:val="0000EE"/>
            <w:u w:val="single"/>
          </w:rPr>
          <w:t>https://www.reuters.com/markets/commodities/australia-passes-tax-incentives-law-critical-minerals-2025-02-11/</w:t>
        </w:r>
      </w:hyperlink>
      <w:r>
        <w:t xml:space="preserve"> - In February 2025, Australia's parliament passed legislation providing tax incentives to boost the production of critical minerals and renewable hydrogen. The law offers tax breaks worth 10% of processing and refining costs for 31 critical minerals from 2028 to 2040, aiming to support the country's energy transition efforts towards net-zero emissions by 2050. Additionally, a tax incentive of A$2 per kilogram of renewable hydrogen produced is included. This initiative seeks to create jobs and diversify global supply chains by processing more minerals locally.</w:t>
      </w:r>
      <w:r/>
    </w:p>
    <w:p>
      <w:pPr>
        <w:pStyle w:val="ListNumber"/>
        <w:spacing w:line="240" w:lineRule="auto"/>
        <w:ind w:left="720"/>
      </w:pPr>
      <w:r/>
      <w:hyperlink r:id="rId11">
        <w:r>
          <w:rPr>
            <w:color w:val="0000EE"/>
            <w:u w:val="single"/>
          </w:rPr>
          <w:t>https://www.reuters.com/world/china/pentagon-keep-working-with-us-rare-earths-projects-us-defense-official-says-2025-07-15/</w:t>
        </w:r>
      </w:hyperlink>
      <w:r>
        <w:t xml:space="preserve"> - In July 2025, a Pentagon official confirmed that the U.S. Department of Defense will continue investing in critical minerals projects to ensure a resilient and diverse supply chain essential for manufacturing weapons and electronics. The department recently became the largest shareholder in MP Materials, a key rare earth producer, as part of a multibillion-dollar investment. This move demonstrates a commitment to sharing the inherent risks in developing mineral projects and aims to counter China's dominance in the rare earth supply chain.</w:t>
      </w:r>
      <w:r/>
    </w:p>
    <w:p>
      <w:pPr>
        <w:pStyle w:val="ListNumber"/>
        <w:spacing w:line="240" w:lineRule="auto"/>
        <w:ind w:left="720"/>
      </w:pPr>
      <w:r/>
      <w:hyperlink r:id="rId15">
        <w:r>
          <w:rPr>
            <w:color w:val="0000EE"/>
            <w:u w:val="single"/>
          </w:rPr>
          <w:t>https://apnews.com/article/979f414c93e81d42aa3ca269b14b0c68</w:t>
        </w:r>
      </w:hyperlink>
      <w:r>
        <w:t xml:space="preserve"> - In October 2025, JPMorgan Chase announced plans to invest up to $10 billion in U.S. companies pivotal to national security. This initiative targets four critical areas: advanced manufacturing and supply chains (particularly in minerals, pharmaceuticals, and robotics), defense and aerospace, energy independence (focusing on battery storage and grid resilience), and strategic technologies such as AI, cybersecurity, and quantum computing. The bank aims to reduce reliance on foreign sources for key resources and technologies, citing national security concerns.</w:t>
      </w:r>
      <w:r/>
    </w:p>
    <w:p>
      <w:pPr>
        <w:pStyle w:val="ListNumber"/>
        <w:spacing w:line="240" w:lineRule="auto"/>
        <w:ind w:left="720"/>
      </w:pPr>
      <w:r/>
      <w:hyperlink r:id="rId12">
        <w:r>
          <w:rPr>
            <w:color w:val="0000EE"/>
            <w:u w:val="single"/>
          </w:rPr>
          <w:t>https://www.reuters.com/business/aerospace-defense/us-awards-niocorp-unit-10-million-build-scandium-supply-chain-nebraska-2025-08-05/</w:t>
        </w:r>
      </w:hyperlink>
      <w:r>
        <w:t xml:space="preserve"> - In August 2025, the U.S. Department of Defense awarded $10 million to Elk Creek Resources, a unit of NioCorp Developments, to support the development of a domestic scandium supply chain in Nebraska. This funding, provided under the Defense Production Act, will be used for engineering, drilling, and feasibility studies at the Elk Creek project. The initiative is part of a broader U.S. strategy to reduce reliance on foreign sources—particularly China—for critical minerals. Scandium is vital for high-strength, lightweight alloys used in aerospace, weapons, and energy technologies.</w:t>
      </w:r>
      <w:r/>
    </w:p>
    <w:p>
      <w:pPr>
        <w:pStyle w:val="ListNumber"/>
        <w:spacing w:line="240" w:lineRule="auto"/>
        <w:ind w:left="720"/>
      </w:pPr>
      <w:r/>
      <w:hyperlink r:id="rId13">
        <w:r>
          <w:rPr>
            <w:color w:val="0000EE"/>
            <w:u w:val="single"/>
          </w:rPr>
          <w:t>https://www.whitehouse.gov/presidential-actions/2025/04/ensuring-national-security-and-economic-resilience-through-section-232-actions-on-processed-critical-minerals-and-derivative-products/</w:t>
        </w:r>
      </w:hyperlink>
      <w:r>
        <w:t xml:space="preserve"> - In April 2025, the White House issued an executive order to ensure national security and economic resilience through Section 232 actions on processed critical minerals and derivative products. The order acknowledges that critical minerals, including rare earth elements, are essential for economic and national security. It highlights the vulnerabilities in global supply chains due to reliance on a small number of foreign suppliers and the potential risks to national security, defense readiness, price stability, and economic prosperity and resilience.</w:t>
      </w:r>
      <w:r/>
    </w:p>
    <w:p>
      <w:pPr>
        <w:pStyle w:val="ListNumber"/>
        <w:spacing w:line="240" w:lineRule="auto"/>
        <w:ind w:left="720"/>
      </w:pPr>
      <w:r/>
      <w:hyperlink r:id="rId14">
        <w:r>
          <w:rPr>
            <w:color w:val="0000EE"/>
            <w:u w:val="single"/>
          </w:rPr>
          <w:t>https://www.whitehouse.gov/presidential-actions/2025/04/unleashing-americas-offshore-critical-minerals-and-resources/</w:t>
        </w:r>
      </w:hyperlink>
      <w:r>
        <w:t xml:space="preserve"> - In April 2025, the White House issued an executive order to unleash America's offshore critical minerals and resources. The order emphasizes the United States' core national security and economic interest in maintaining leadership in deep-sea science and technology and seabed mineral resources. It acknowledges the challenges in securing reliable supplies of critical minerals independent of foreign adversary control and highlights the potential of offshore seabed areas to provide critical minerals and energy resources vital to national security and economic prosperity.</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iscoveryalert.com.au/news/critical-minerals-strategy-2025-energy-national-security/" TargetMode="External"/><Relationship Id="rId10" Type="http://schemas.openxmlformats.org/officeDocument/2006/relationships/hyperlink" Target="https://www.reuters.com/markets/commodities/australia-passes-tax-incentives-law-critical-minerals-2025-02-11/" TargetMode="External"/><Relationship Id="rId11" Type="http://schemas.openxmlformats.org/officeDocument/2006/relationships/hyperlink" Target="https://www.reuters.com/world/china/pentagon-keep-working-with-us-rare-earths-projects-us-defense-official-says-2025-07-15/" TargetMode="External"/><Relationship Id="rId12" Type="http://schemas.openxmlformats.org/officeDocument/2006/relationships/hyperlink" Target="https://www.reuters.com/business/aerospace-defense/us-awards-niocorp-unit-10-million-build-scandium-supply-chain-nebraska-2025-08-05/" TargetMode="External"/><Relationship Id="rId13" Type="http://schemas.openxmlformats.org/officeDocument/2006/relationships/hyperlink" Target="https://www.whitehouse.gov/presidential-actions/2025/04/ensuring-national-security-and-economic-resilience-through-section-232-actions-on-processed-critical-minerals-and-derivative-products/" TargetMode="External"/><Relationship Id="rId14" Type="http://schemas.openxmlformats.org/officeDocument/2006/relationships/hyperlink" Target="https://www.whitehouse.gov/presidential-actions/2025/04/unleashing-americas-offshore-critical-minerals-and-resources/" TargetMode="External"/><Relationship Id="rId15" Type="http://schemas.openxmlformats.org/officeDocument/2006/relationships/hyperlink" Target="https://apnews.com/article/979f414c93e81d42aa3ca269b14b0c68" TargetMode="External"/><Relationship Id="rId16" Type="http://schemas.openxmlformats.org/officeDocument/2006/relationships/hyperlink" Target="https://www.noahwire.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