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Copper prices retreat from record highs amid Chinese demand slowdown and US dollar strength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Copper prices have recently taken a pause after reaching record highs, reflecting a complex interplay of demand concerns, currency fluctuations, and broader economic uncertainties. Following a surge to an unprecedented $11,200 per ton on the London Metal Exchange (LME) at the end of October, prices have now cooled, with the LME rate slipping to around $10,776 per ton and similar declines observed on the Shanghai Futures Exchange. The retreat comes amid weakening Chinese demand and a softer yuan, which fell to its lowest level in over a week against the US dollar, influencing market sentiment and pricing dynamics.</w:t>
      </w:r>
      <w:r/>
    </w:p>
    <w:p>
      <w:r/>
      <w:r>
        <w:t>The strength of the US dollar, partly driven by cautious signals from the Federal Reserve on potential interest rate cuts, has increased the cost of copper for buyers using other currencies, notably Chinese importers. This has prompted many firms to limit their purchases to spot trades rather than building stocks at elevated prices. Consequently, copper premiums in key Chinese ports like Yangshan have fallen sharply from $58 per ton at the end of September to about $35, while inventories in Shanghai warehouses have risen by nearly 11% in recent weeks, underscoring subdued physical demand.</w:t>
      </w:r>
      <w:r/>
    </w:p>
    <w:p>
      <w:r/>
      <w:r>
        <w:t>This cooling in demand contrasts with the supply-side concerns that initially propelled copper to record valuations. Major mining companies, including Glencore and Anglo American, have reported declining output and lowered their production forecasts, while analysts at the International Copper Study Group forecast a potential 150,000-ton deficit in refined copper supply for 2026. Despite these supply constraints, some market experts, including Goldman Sachs, predict the copper market will experience a modest surplus in the coming years, potentially tempering prices to a range between $10,000 and $11,000 per ton by 2026-2027.</w:t>
      </w:r>
      <w:r/>
    </w:p>
    <w:p>
      <w:r/>
      <w:r>
        <w:t>The volatility evident in copper markets highlights the sensitivity of the metal to shifts in Chinese industrial activity, global trade dynamics, and US monetary policy. China's slower manufacturing expansion and falling new orders—reported in October by private-sector surveys—reflect ongoing uncertainties tied to trade tensions and tariff anxieties. Nonetheless, easing US-China trade tensions have provided some relief to investors. This is illustrated by a holding pattern in copper prices recently, with some gains in other metals like zinc and lead in Shanghai, while aluminium, nickel, and tin have seen declines, indicating a mixed sentiment across commodities.</w:t>
      </w:r>
      <w:r/>
    </w:p>
    <w:p>
      <w:r/>
      <w:r>
        <w:t>Underlying demand indicators, such as the ANZ Downstream Copper Demand Indicator, have shown pockets of growth in sectors like grid infrastructure and electric vehicles in China, supported by government stimulus and increased manufacturing output. However, these positive signals have not yet fully offset concerns about broader economic softness. On the supply front, disruptions remain a factor, notably Glencore's planned closure of its largest Canadian smelter, which adds an element of risk to the supply balance.</w:t>
      </w:r>
      <w:r/>
    </w:p>
    <w:p>
      <w:r/>
      <w:r>
        <w:t>In summary, the recent pullback in copper prices after a meteoric rise illustrates the complex balancing act in global metals markets. While supply constraints and strategic geopolitical shifts underpin a generally bullish long-term outlook, short-term market dynamics are being shaped by cautious buyers, currency fluctuations, and signs of slowing demand in the world's largest consumer, China. Investors and industry players are therefore navigating a period of heightened uncertainty, requiring careful adjustment of their commodity strategies in response to these evolving factors.</w:t>
      </w:r>
      <w:r/>
    </w:p>
    <w:p>
      <w:pPr>
        <w:pStyle w:val="Heading3"/>
      </w:pPr>
      <w:r>
        <w:t>📌 Reference Map:</w:t>
      </w:r>
      <w:r/>
      <w:r/>
    </w:p>
    <w:p>
      <w:pPr>
        <w:pStyle w:val="ListBullet"/>
        <w:spacing w:line="240" w:lineRule="auto"/>
        <w:ind w:left="720"/>
      </w:pPr>
      <w:r/>
      <w:hyperlink r:id="rId9">
        <w:r>
          <w:rPr>
            <w:color w:val="0000EE"/>
            <w:u w:val="single"/>
          </w:rPr>
          <w:t>[1]</w:t>
        </w:r>
      </w:hyperlink>
      <w:r>
        <w:t xml:space="preserve"> (Finimize) - Paragraphs 1, 3, 5</w:t>
      </w:r>
      <w:r/>
    </w:p>
    <w:p>
      <w:pPr>
        <w:pStyle w:val="ListBullet"/>
        <w:spacing w:line="240" w:lineRule="auto"/>
        <w:ind w:left="720"/>
      </w:pPr>
      <w:r/>
      <w:hyperlink r:id="rId10">
        <w:r>
          <w:rPr>
            <w:color w:val="0000EE"/>
            <w:u w:val="single"/>
          </w:rPr>
          <w:t>[2]</w:t>
        </w:r>
      </w:hyperlink>
      <w:r>
        <w:t xml:space="preserve"> (Reuters) - Paragraphs 2, 3</w:t>
      </w:r>
      <w:r/>
    </w:p>
    <w:p>
      <w:pPr>
        <w:pStyle w:val="ListBullet"/>
        <w:spacing w:line="240" w:lineRule="auto"/>
        <w:ind w:left="720"/>
      </w:pPr>
      <w:r/>
      <w:hyperlink r:id="rId11">
        <w:r>
          <w:rPr>
            <w:color w:val="0000EE"/>
            <w:u w:val="single"/>
          </w:rPr>
          <w:t>[3]</w:t>
        </w:r>
      </w:hyperlink>
      <w:r>
        <w:t xml:space="preserve"> (Reuters) - Paragraph 2</w:t>
      </w:r>
      <w:r/>
    </w:p>
    <w:p>
      <w:pPr>
        <w:pStyle w:val="ListBullet"/>
        <w:spacing w:line="240" w:lineRule="auto"/>
        <w:ind w:left="720"/>
      </w:pPr>
      <w:r/>
      <w:hyperlink r:id="rId12">
        <w:r>
          <w:rPr>
            <w:color w:val="0000EE"/>
            <w:u w:val="single"/>
          </w:rPr>
          <w:t>[4]</w:t>
        </w:r>
      </w:hyperlink>
      <w:r>
        <w:t xml:space="preserve"> (Business Recorder) - Paragraph 4</w:t>
      </w:r>
      <w:r/>
    </w:p>
    <w:p>
      <w:pPr>
        <w:pStyle w:val="ListBullet"/>
        <w:spacing w:line="240" w:lineRule="auto"/>
        <w:ind w:left="720"/>
      </w:pPr>
      <w:r/>
      <w:hyperlink r:id="rId13">
        <w:r>
          <w:rPr>
            <w:color w:val="0000EE"/>
            <w:u w:val="single"/>
          </w:rPr>
          <w:t>[5]</w:t>
        </w:r>
      </w:hyperlink>
      <w:r>
        <w:t xml:space="preserve"> (Business Recorder) - Paragraph 1, 4</w:t>
      </w:r>
      <w:r/>
    </w:p>
    <w:p>
      <w:pPr>
        <w:pStyle w:val="ListBullet"/>
        <w:spacing w:line="240" w:lineRule="auto"/>
        <w:ind w:left="720"/>
      </w:pPr>
      <w:r/>
      <w:hyperlink r:id="rId14">
        <w:r>
          <w:rPr>
            <w:color w:val="0000EE"/>
            <w:u w:val="single"/>
          </w:rPr>
          <w:t>[6]</w:t>
        </w:r>
      </w:hyperlink>
      <w:r>
        <w:t xml:space="preserve"> (Economic Times) - Paragraph 4</w:t>
      </w:r>
      <w:r/>
    </w:p>
    <w:p>
      <w:pPr>
        <w:pStyle w:val="ListBullet"/>
        <w:spacing w:line="240" w:lineRule="auto"/>
        <w:ind w:left="720"/>
      </w:pPr>
      <w:r/>
      <w:hyperlink r:id="rId15">
        <w:r>
          <w:rPr>
            <w:color w:val="0000EE"/>
            <w:u w:val="single"/>
          </w:rPr>
          <w:t>[7]</w:t>
        </w:r>
      </w:hyperlink>
      <w:r>
        <w:t xml:space="preserve"> (Business Recorder) - Paragraphs 4,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https://finimize.com/content/copper-prices-take-a-breather-as-chinese-demand-slips</w:t>
        </w:r>
      </w:hyperlink>
      <w:r>
        <w:t xml:space="preserve"> - Please view link - unable to able to access data</w:t>
      </w:r>
      <w:r/>
    </w:p>
    <w:p>
      <w:pPr>
        <w:pStyle w:val="ListNumber"/>
        <w:spacing w:line="240" w:lineRule="auto"/>
        <w:ind w:left="720"/>
      </w:pPr>
      <w:r/>
      <w:hyperlink r:id="rId10">
        <w:r>
          <w:rPr>
            <w:color w:val="0000EE"/>
            <w:u w:val="single"/>
          </w:rPr>
          <w:t>https://www.reuters.com/markets/us/copper-rally-could-cool-after-surge-record-high-2025-10-30/</w:t>
        </w:r>
      </w:hyperlink>
      <w:r>
        <w:t xml:space="preserve"> - Copper prices surged to a record high of $11,200 per metric ton on October 30, 2025, driven by concerns over global mine supply and optimism about a potential U.S.-China trade deal. However, analysts cautioned about the sustainability of this rally, noting limited actual demand growth. Major miners like Glencore and Anglo American reported declining copper output and revised their full-year production guidance downward, contributing to supply concerns. The International Copper Study Group projected a 150,000-ton deficit in the refined copper market for 2026. Despite these factors, some analysts believe the current bullish sentiment may already be priced in, predicting a small surplus next year. Goldman Sachs forecasts copper trading between $10,000 and $11,000 per ton in 2026–2027 due to a likely market surplus, though it maintains a positive long-term outlook for the metal.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https://www.reuters.com/markets/commodities/lme-copper-hits-record-highs-funds-fundamentals-align-2025-10-30/</w:t>
        </w:r>
      </w:hyperlink>
      <w:r>
        <w:t xml:space="preserve"> - On October 30, 2025, copper prices on the London Metal Exchange (LME) reached a record high of $11,200 per metric ton, influenced by favorable macroeconomic conditions, tightening supply, and renewed investment fund interest. The partial truce in U.S.-China trade tensions improved investor sentiment, while concerns over future supply shortfalls due to mining disruptions and low global stocks, especially on the LME, led funds to increase their long positions significantly. However, the copper market remains volatile, influenced by unpredictable trade policies and geopolitical developments. (</w:t>
      </w:r>
      <w:hyperlink r:id="rId18">
        <w:r>
          <w:rPr>
            <w:color w:val="0000EE"/>
            <w:u w:val="single"/>
          </w:rPr>
          <w:t>reuters.com</w:t>
        </w:r>
      </w:hyperlink>
      <w:r>
        <w:t>)</w:t>
      </w:r>
      <w:r/>
    </w:p>
    <w:p>
      <w:pPr>
        <w:pStyle w:val="ListNumber"/>
        <w:spacing w:line="240" w:lineRule="auto"/>
        <w:ind w:left="720"/>
      </w:pPr>
      <w:r/>
      <w:hyperlink r:id="rId12">
        <w:r>
          <w:rPr>
            <w:color w:val="0000EE"/>
            <w:u w:val="single"/>
          </w:rPr>
          <w:t>https://www.brecorder.com/news/40388670</w:t>
        </w:r>
      </w:hyperlink>
      <w:r>
        <w:t xml:space="preserve"> - On October 22, 2025, Shanghai copper prices retreated due to weak Chinese demand and a stronger dollar. The most active copper contract on the Shanghai Futures Exchange was down 0.63% at 84,990 yuan ($11,931.77) per metric ton. This decline followed two consecutive sessions of gains, which had been supported by China's strong industrial production and efforts to ease Sino-US trade tensions. The retreat was attributed to low acceptance of high prices among downstream buyers, leading to muted demand for copper. (</w:t>
      </w:r>
      <w:hyperlink r:id="rId19">
        <w:r>
          <w:rPr>
            <w:color w:val="0000EE"/>
            <w:u w:val="single"/>
          </w:rPr>
          <w:t>brecorder.com</w:t>
        </w:r>
      </w:hyperlink>
      <w:r>
        <w:t>)</w:t>
      </w:r>
      <w:r/>
    </w:p>
    <w:p>
      <w:pPr>
        <w:pStyle w:val="ListNumber"/>
        <w:spacing w:line="240" w:lineRule="auto"/>
        <w:ind w:left="720"/>
      </w:pPr>
      <w:r/>
      <w:hyperlink r:id="rId13">
        <w:r>
          <w:rPr>
            <w:color w:val="0000EE"/>
            <w:u w:val="single"/>
          </w:rPr>
          <w:t>https://www.brecorder.com/news/40390111/copper-pulls-back-on-fed-caution</w:t>
        </w:r>
      </w:hyperlink>
      <w:r>
        <w:t xml:space="preserve"> - On October 31, 2025, copper prices retreated from previous record highs due to cautious remarks by the Federal Reserve regarding U.S. interest rate cuts and concerns about Chinese physical demand. Three-month copper on the London Metal Exchange eased 1.8% to $10,978 per metric ton. Fed Chair Jerome Powell cast doubt on the prospects of an interest rate cut at the central bank’s next meeting in December, which strengthened the dollar and made commodities priced in U.S. dollars more expensive for buyers using other currencies. (</w:t>
      </w:r>
      <w:hyperlink r:id="rId20">
        <w:r>
          <w:rPr>
            <w:color w:val="0000EE"/>
            <w:u w:val="single"/>
          </w:rPr>
          <w:t>brecorder.com</w:t>
        </w:r>
      </w:hyperlink>
      <w:r>
        <w:t>)</w:t>
      </w:r>
      <w:r/>
    </w:p>
    <w:p>
      <w:pPr>
        <w:pStyle w:val="ListNumber"/>
        <w:spacing w:line="240" w:lineRule="auto"/>
        <w:ind w:left="720"/>
      </w:pPr>
      <w:r/>
      <w:hyperlink r:id="rId14">
        <w:r>
          <w:rPr>
            <w:color w:val="0000EE"/>
            <w:u w:val="single"/>
          </w:rPr>
          <w:t>https://energy.economictimes.indiatimes.com/news/coal/shanghai-copper-gains-on-signs-of-improving-china-demand/118931300</w:t>
        </w:r>
      </w:hyperlink>
      <w:r>
        <w:t xml:space="preserve"> - On October 30, 2025, Shanghai copper prices gained on signs of improving China demand. The contract rose to as high as 79,470 yuan, its highest since September 30. Underlying fundamentals showed improvement, with the ANZ Downstream Copper Demand Indicator indicating positive growth, especially in grid infrastructure and electric vehicles. Manufacturers, supported by recent stimulus measures, are ramping up production, leading to a decline in copper cathode inventories in Shanghai and Guangdong due to fewer imports in recent months. (</w:t>
      </w:r>
      <w:hyperlink r:id="rId21">
        <w:r>
          <w:rPr>
            <w:color w:val="0000EE"/>
            <w:u w:val="single"/>
          </w:rPr>
          <w:t>energy.economictimes.indiatimes.com</w:t>
        </w:r>
      </w:hyperlink>
      <w:r>
        <w:t>)</w:t>
      </w:r>
      <w:r/>
    </w:p>
    <w:p>
      <w:pPr>
        <w:pStyle w:val="ListNumber"/>
        <w:spacing w:line="240" w:lineRule="auto"/>
        <w:ind w:left="720"/>
      </w:pPr>
      <w:r/>
      <w:hyperlink r:id="rId15">
        <w:r>
          <w:rPr>
            <w:color w:val="0000EE"/>
            <w:u w:val="single"/>
          </w:rPr>
          <w:t>https://www.brecorder.com/news/40390665/copper-prices-end-steady</w:t>
        </w:r>
      </w:hyperlink>
      <w:r>
        <w:t xml:space="preserve"> - On November 4, 2025, copper prices steadied as slowing manufacturing activity in top consumer China and a stronger dollar weighed on sentiment, while mounting concerns about supplies helped support prices. Benchmark copper on the London Metal Exchange was little changed at $10,887 per metric ton. Traders noted that easing trade tensions between the United States and China were a positive factor. China’s factory activity in October expanded at a slower pace as new orders and output waned due to tariff anxiety, according to a private-sector survey. The Yangshan copper premium, a gauge of China’s appetite for importing copper, dropped to $36 per ton from $58 in late September and $100 in May, indicating weak purchases. (</w:t>
      </w:r>
      <w:hyperlink r:id="rId22">
        <w:r>
          <w:rPr>
            <w:color w:val="0000EE"/>
            <w:u w:val="single"/>
          </w:rPr>
          <w:t>brecorder.com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imize.com/content/copper-prices-take-a-breather-as-chinese-demand-slips" TargetMode="External"/><Relationship Id="rId10" Type="http://schemas.openxmlformats.org/officeDocument/2006/relationships/hyperlink" Target="https://www.reuters.com/markets/us/copper-rally-could-cool-after-surge-record-high-2025-10-30/" TargetMode="External"/><Relationship Id="rId11" Type="http://schemas.openxmlformats.org/officeDocument/2006/relationships/hyperlink" Target="https://www.reuters.com/markets/commodities/lme-copper-hits-record-highs-funds-fundamentals-align-2025-10-30/" TargetMode="External"/><Relationship Id="rId12" Type="http://schemas.openxmlformats.org/officeDocument/2006/relationships/hyperlink" Target="https://www.brecorder.com/news/40388670" TargetMode="External"/><Relationship Id="rId13" Type="http://schemas.openxmlformats.org/officeDocument/2006/relationships/hyperlink" Target="https://www.brecorder.com/news/40390111/copper-pulls-back-on-fed-caution" TargetMode="External"/><Relationship Id="rId14" Type="http://schemas.openxmlformats.org/officeDocument/2006/relationships/hyperlink" Target="https://energy.economictimes.indiatimes.com/news/coal/shanghai-copper-gains-on-signs-of-improving-china-demand/118931300" TargetMode="External"/><Relationship Id="rId15" Type="http://schemas.openxmlformats.org/officeDocument/2006/relationships/hyperlink" Target="https://www.brecorder.com/news/40390665/copper-prices-end-steady" TargetMode="External"/><Relationship Id="rId16" Type="http://schemas.openxmlformats.org/officeDocument/2006/relationships/hyperlink" Target="https://www.noahwire.com" TargetMode="External"/><Relationship Id="rId17" Type="http://schemas.openxmlformats.org/officeDocument/2006/relationships/hyperlink" Target="https://www.reuters.com/markets/us/copper-rally-could-cool-after-surge-record-high-2025-10-30/?utm_source=openai" TargetMode="External"/><Relationship Id="rId18" Type="http://schemas.openxmlformats.org/officeDocument/2006/relationships/hyperlink" Target="https://www.reuters.com/markets/commodities/lme-copper-hits-record-highs-funds-fundamentals-align-2025-10-30/?utm_source=openai" TargetMode="External"/><Relationship Id="rId19" Type="http://schemas.openxmlformats.org/officeDocument/2006/relationships/hyperlink" Target="https://www.brecorder.com/news/40388670?utm_source=openai" TargetMode="External"/><Relationship Id="rId20" Type="http://schemas.openxmlformats.org/officeDocument/2006/relationships/hyperlink" Target="https://www.brecorder.com/news/40390111/copper-pulls-back-on-fed-caution?utm_source=openai" TargetMode="External"/><Relationship Id="rId21" Type="http://schemas.openxmlformats.org/officeDocument/2006/relationships/hyperlink" Target="https://energy.economictimes.indiatimes.com/news/coal/shanghai-copper-gains-on-signs-of-improving-china-demand/118931300?utm_source=openai" TargetMode="External"/><Relationship Id="rId22" Type="http://schemas.openxmlformats.org/officeDocument/2006/relationships/hyperlink" Target="https://www.brecorder.com/news/40390665/copper-prices-end-stead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