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GBP/USD tumbles past 1.3100 amid mounting US dollar strength and cautious BoE outlook</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GBP/USD plunged below the 1.3100 mark on Tuesday in a sharp decline that intensified amid growing bearish sentiment. The Pound Sterling continues to struggle against the US Dollar, closing flat or lower in nearly all of the last twelve trading sessions as it heads towards its third consecutive week of losses. This trend reflects mounting safe-haven demand for the US Dollar, which has gained strength amid concerns including the ongoing US government shutdown and resilient US economic data.</w:t>
      </w:r>
      <w:r/>
    </w:p>
    <w:p>
      <w:r/>
      <w:r>
        <w:t>Traders are positioning cautiously ahead of the Bank of England’s (BoE) forthcoming interest rate decision scheduled for Thursday, with expectations leaning towards a hold. The Monetary Policy Committee (MPC) is widely expected to maintain the current interest rate, likely voting six-to-three in favour of staying on hold. The UK headline inflation rate printed at 3.8% as of August, still nearly double the BoE’s 2% target, which limits the case for a rate cut. Market focus is sharpened on any shifts in the BoE’s communication tone and potential voting dissents, particularly amid subdued UK economic data reflecting cooling labour market conditions, slower hiring in manufacturing and construction, and falling vacancies alongside restrained wage growth.</w:t>
      </w:r>
      <w:r/>
    </w:p>
    <w:p>
      <w:r/>
      <w:r>
        <w:t>The softer UK data, including an October headline inflation figure of 3.1%, slightly above forecasts but far below the double-digit levels seen earlier in 2023, have fed market speculation about a possible dovish tilt. There is a roughly 35% probability priced in for a 25-basis-point rate cut that would bring the bank rate to 3.75%, reflecting some division within the BoE’s ranks. Some members have pointed to sticky inflation in services, while others advocate for pre-emptive rate cuts to support economic activity. This drawdown in the Pound contrasts starkly with the persistent strength of the US Dollar, bolstered by solid employment data including a 195,000 gain in October’s Nonfarm Payrolls and hawkish commentary from Federal Reserve officials reaffirming a "higher for longer" interest rates stance. Recent Fed officials' remarks, including Chair Jerome Powell and regional presidents, have underlined the ongoing challenge of inflation remaining above the Fed’s 2% target, dampening market expectations of imminent rate cuts.</w:t>
      </w:r>
      <w:r/>
    </w:p>
    <w:p>
      <w:r/>
      <w:r>
        <w:t>Technically, the GBP/USD pair has formed a clear double-top pattern with the neckline near 1.3100, which has turned into strong resistance after the breakdown. This setup projects a downside target approaching 1.2580, mirroring the 38.2% Fibonacci retracement of the 2023–2025 rally. Both momentum indicators and moving averages confirm the bearish environment, with the Relative Strength Index (RSI) hovering in oversold territory and the MACD firmly in negative territory. Support is seen clustered around 1.3060 to 1.2970, with resistance near 1.3130 and above. Analysts are watching for any oversold bounce, but such a recovery seems unlikely without surprise dovish signals from the BoE or softer than expected US economic data.</w:t>
      </w:r>
      <w:r/>
    </w:p>
    <w:p>
      <w:r/>
      <w:r>
        <w:t>While the near-term outlook remains challenging for GBP/USD, historical context shows contrasting phases over the last months. Earlier in 2025, the pair rallied above 1.3400, reaching a three-year high near 1.3443, fuelled by strong buying interest following a rebound from multi-year lows. That rally was supported by positive technical momentum with the MACD and stochastic oscillators signalling further upside potential at that time. However, renewed US economic strength and hawkish Federal Reserve rhetoric have since reversed much of those gains.</w:t>
      </w:r>
      <w:r/>
    </w:p>
    <w:p>
      <w:r/>
      <w:r>
        <w:t>Despite the BoE’s position to keep rates steady, ongoing geopolitical and trade uncertainties could still provoke volatility. Recent UK indicators, such as unexpected rises in claimant counts, underscore domestic economic fragility. The interplay between diverging UK and US inflation trajectories continues to underpin currency flows, with the US inflation outlook expected to remain moderately above target throughout 2025, alongside low unemployment across major economies.</w:t>
      </w:r>
      <w:r/>
    </w:p>
    <w:p>
      <w:r/>
      <w:r>
        <w:t>In summary, GBP/USD is navigating a complex environment marked by contrasting monetary policy outlooks and economic signals. The Pound faces downward pressure amid cautious UK data and hawkish US policy expectations, with technical and fundamental factors aligning toward further near-term weakness unless the BoE signals a significant policy shift or US economic momentum falters. Market participants remain attentive to Thursday’s BoE announcement as a potential catalyst, while broader global economic conditions and US government developments continue to influence the Pound-Dollar dynamic.</w:t>
      </w:r>
      <w:r/>
    </w:p>
    <w:p>
      <w:pPr>
        <w:pStyle w:val="Heading3"/>
      </w:pPr>
      <w:r>
        <w:t>📌 Reference Map:</w:t>
      </w:r>
      <w:r/>
      <w:r/>
    </w:p>
    <w:p>
      <w:pPr>
        <w:pStyle w:val="ListBullet"/>
        <w:spacing w:line="240" w:lineRule="auto"/>
        <w:ind w:left="720"/>
      </w:pPr>
      <w:r/>
      <w:hyperlink r:id="rId9">
        <w:r>
          <w:rPr>
            <w:color w:val="0000EE"/>
            <w:u w:val="single"/>
          </w:rPr>
          <w:t>[1]</w:t>
        </w:r>
      </w:hyperlink>
      <w:r>
        <w:t xml:space="preserve"> (FXStreet) - Paragraph 1, Paragraph 3, Paragraph 7, Paragraph 8 </w:t>
      </w:r>
      <w:r/>
    </w:p>
    <w:p>
      <w:pPr>
        <w:pStyle w:val="ListBullet"/>
        <w:spacing w:line="240" w:lineRule="auto"/>
        <w:ind w:left="720"/>
      </w:pPr>
      <w:r/>
      <w:hyperlink r:id="rId10">
        <w:r>
          <w:rPr>
            <w:color w:val="0000EE"/>
            <w:u w:val="single"/>
          </w:rPr>
          <w:t>[2]</w:t>
        </w:r>
      </w:hyperlink>
      <w:r>
        <w:t xml:space="preserve"> (TradingNews) - Paragraph 2, Paragraph 4, Paragraph 5, Paragraph 9 </w:t>
      </w:r>
      <w:r/>
    </w:p>
    <w:p>
      <w:pPr>
        <w:pStyle w:val="ListBullet"/>
        <w:spacing w:line="240" w:lineRule="auto"/>
        <w:ind w:left="720"/>
      </w:pPr>
      <w:r/>
      <w:hyperlink r:id="rId11">
        <w:r>
          <w:rPr>
            <w:color w:val="0000EE"/>
            <w:u w:val="single"/>
          </w:rPr>
          <w:t>[3]</w:t>
        </w:r>
      </w:hyperlink>
      <w:r>
        <w:t xml:space="preserve"> (Investing.com) - Paragraph 6 </w:t>
      </w:r>
      <w:r/>
    </w:p>
    <w:p>
      <w:pPr>
        <w:pStyle w:val="ListBullet"/>
        <w:spacing w:line="240" w:lineRule="auto"/>
        <w:ind w:left="720"/>
      </w:pPr>
      <w:r/>
      <w:hyperlink r:id="rId12">
        <w:r>
          <w:rPr>
            <w:color w:val="0000EE"/>
            <w:u w:val="single"/>
          </w:rPr>
          <w:t>[4]</w:t>
        </w:r>
      </w:hyperlink>
      <w:r>
        <w:t xml:space="preserve"> (Investing.com) - Paragraph 7 </w:t>
      </w:r>
      <w:r/>
    </w:p>
    <w:p>
      <w:pPr>
        <w:pStyle w:val="ListBullet"/>
        <w:spacing w:line="240" w:lineRule="auto"/>
        <w:ind w:left="720"/>
      </w:pPr>
      <w:r/>
      <w:hyperlink r:id="rId13">
        <w:r>
          <w:rPr>
            <w:color w:val="0000EE"/>
            <w:u w:val="single"/>
          </w:rPr>
          <w:t>[5]</w:t>
        </w:r>
      </w:hyperlink>
      <w:r>
        <w:t xml:space="preserve"> (Bank of England) - Paragraph 10 </w:t>
      </w:r>
      <w:r/>
    </w:p>
    <w:p>
      <w:pPr>
        <w:pStyle w:val="ListBullet"/>
        <w:spacing w:line="240" w:lineRule="auto"/>
        <w:ind w:left="720"/>
      </w:pPr>
      <w:r/>
      <w:hyperlink r:id="rId14">
        <w:r>
          <w:rPr>
            <w:color w:val="0000EE"/>
            <w:u w:val="single"/>
          </w:rPr>
          <w:t>[6]</w:t>
        </w:r>
      </w:hyperlink>
      <w:r>
        <w:t xml:space="preserve"> (Investing.com) - Paragraph 6 </w:t>
      </w:r>
      <w:r/>
    </w:p>
    <w:p>
      <w:pPr>
        <w:pStyle w:val="ListBullet"/>
        <w:spacing w:line="240" w:lineRule="auto"/>
        <w:ind w:left="720"/>
      </w:pPr>
      <w:r/>
      <w:hyperlink r:id="rId15">
        <w:r>
          <w:rPr>
            <w:color w:val="0000EE"/>
            <w:u w:val="single"/>
          </w:rPr>
          <w:t>[7]</w:t>
        </w:r>
      </w:hyperlink>
      <w:r>
        <w:t xml:space="preserve"> (TradingNews) - Paragraph 7, Paragraph 8</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https://www.fxstreet.com/amp/news/gbp-usd-plunges-into-new-lows-as-losses-accelerate-202511050010</w:t>
        </w:r>
      </w:hyperlink>
      <w:r>
        <w:t xml:space="preserve"> - Please view link - unable to able to access data</w:t>
      </w:r>
      <w:r/>
    </w:p>
    <w:p>
      <w:pPr>
        <w:pStyle w:val="ListNumber"/>
        <w:spacing w:line="240" w:lineRule="auto"/>
        <w:ind w:left="720"/>
      </w:pPr>
      <w:r/>
      <w:hyperlink r:id="rId10">
        <w:r>
          <w:rPr>
            <w:color w:val="0000EE"/>
            <w:u w:val="single"/>
          </w:rPr>
          <w:t>https://www.tradingnews.com/news/gbp-usd-price-forecast-pound-slumps-toward-13000-as-boe-cut-bets</w:t>
        </w:r>
      </w:hyperlink>
      <w:r>
        <w:t xml:space="preserve"> - GBP/USD has fallen to 1.3070, influenced by market expectations of a 35% chance of a 25-basis-point rate cut by the Bank of England (BoE), reducing the bank rate to 3.75%. This follows softer UK data, including October's headline inflation at 3.1%, slightly above forecasts but far from the double-digit peaks seen in 2023. Labor market conditions have cooled, with hiring slowing across manufacturing and construction. The Office for National Statistics reported falling vacancies and subdued wage growth, reinforcing expectations of a dovish shift. However, BoE officials remain divided, with some members highlighting sticky service inflation and others favoring preemptive cuts to stimulate activity. This division fuels volatility around GBP/USD, which currently oscillates between 1.3070–1.3140, awaiting a catalyst from Thursday’s announcement. Across the Atlantic, the U.S. dollar continues to assert dominance, supported by a resilient economy and hawkish rhetoric from the Federal Reserve. Chair Jerome Powell reiterated that no decision has been made regarding rate cuts, dismissing expectations for a December easing. The U.S. Non-Farm Payrolls (NFP) report added 195,000 jobs in October, beating expectations and reinforcing the Fed’s “higher for longer” stance. Meanwhile, San Francisco Fed President Mary Daly and Chicago Fed’s Austan Goolsbee both stressed that inflation remains above the 2% target, signaling continued policy restraint. This hawkishness keeps the dollar bid, contrasting sharply with the BoE’s dovish drift. The result is a widening interest rate differential, now favoring the dollar by nearly 100 basis points, anchoring GBP/USD near multi-month lows. Technically, GBP/USD has completed a double-top formation, with the neckline positioned around 1.3100—a level now converted into strong resistance. The measured move from the September peak of 1.3725 implies a target near 1.2580, consistent with the 38.2% Fibonacci retracement from the 2023–2025 rally. Momentum indicators confirm the selloff: RSI: 30–32 range (oversold but uncorrected) MACD: deep in negative territory with widening histograms 50-day &amp; 200-day EMAs: both declining, confirming a sustained bearish trend Support zones are clustered around 1.3060, 1.3000, and 1.2970, while resistance sits at 1.3130, 1.3200, and 1.3250. Traders eye a potential oversold bounce if the pair reclaims 1.3130, but sustained upside is unlikely without a BoE surprise or softer U.S. data.</w:t>
      </w:r>
      <w:r/>
    </w:p>
    <w:p>
      <w:pPr>
        <w:pStyle w:val="ListNumber"/>
        <w:spacing w:line="240" w:lineRule="auto"/>
        <w:ind w:left="720"/>
      </w:pPr>
      <w:r/>
      <w:hyperlink r:id="rId11">
        <w:r>
          <w:rPr>
            <w:color w:val="0000EE"/>
            <w:u w:val="single"/>
          </w:rPr>
          <w:t>https://www.investing.com/analysis/gbpusd-hits-3year-high-momentum-builds-above-13400-200660083</w:t>
        </w:r>
      </w:hyperlink>
      <w:r>
        <w:t xml:space="preserve"> - GBP/USD rallied above the 1.3400 psychological mark, creating a fresh three-year high of 1.3443. The pair has been experiencing aggressive buying interest since the rebound off the 1.2715 support, with technical oscillators confirming more gains. The MACD is standing above its trigger and zero lines, while the stochastic is approaching the 80 level. In the case of steeper increases, the market could lead towards the peak of February 2022 at 1.3635 ahead of the 1.3750 region, achieved in January 2022. On the other hand, a potential retreat could last until the 1.3208 barrier ahead of the 1.3100 round figure and the 50-day simple moving average (SMA) at 1.2980.</w:t>
      </w:r>
      <w:r/>
    </w:p>
    <w:p>
      <w:pPr>
        <w:pStyle w:val="ListNumber"/>
        <w:spacing w:line="240" w:lineRule="auto"/>
        <w:ind w:left="720"/>
      </w:pPr>
      <w:r/>
      <w:hyperlink r:id="rId12">
        <w:r>
          <w:rPr>
            <w:color w:val="0000EE"/>
            <w:u w:val="single"/>
          </w:rPr>
          <w:t>https://www.investing.com/analysis/gbpusd-signals-caution-as-boe-takes-spotlight-200658526</w:t>
        </w:r>
      </w:hyperlink>
      <w:r>
        <w:t xml:space="preserve"> - GBP/USD made a modest push into the 1.3000 area following the FOMC policy meeting on Wednesday, which kept the door open for rate cuts amid ongoing uncertainty about the US economic outlook. The Bank of England is next on the calendar today, and the pair is currently trading moderately lower at 1.2964 after UK claimant counts jumped unexpectedly in February. While the central bank is widely expected to hold rates steady, any shifts in its communication tone in response to trade and geopolitical risks could generate fresh volatility. From a technical perspective, the bulls appear to be losing momentum, as indicated by the RSI and Stochastic oscillator, which have been flattening around overbought levels for the past two weeks.</w:t>
      </w:r>
      <w:r/>
    </w:p>
    <w:p>
      <w:pPr>
        <w:pStyle w:val="ListNumber"/>
        <w:spacing w:line="240" w:lineRule="auto"/>
        <w:ind w:left="720"/>
      </w:pPr>
      <w:r/>
      <w:hyperlink r:id="rId13">
        <w:r>
          <w:rPr>
            <w:color w:val="0000EE"/>
            <w:u w:val="single"/>
          </w:rPr>
          <w:t>https://www.bankofengland.co.uk/-/media/boe/files/monetary-policy-report/2025/february/monetary-policy-report-february-2025</w:t>
        </w:r>
      </w:hyperlink>
      <w:r>
        <w:t xml:space="preserve"> - The Bank of England's February 2025 Monetary Policy Report discusses various economic factors affecting the UK economy. It highlights that headline consumer price inflation is projected to remain slightly above target in the US and euro area over 2025. US PCE inflation, the Federal Reserve’s preferred measure, edged up to 2.6% in December, the highest rate in several months. PCE inflation is now expected by Bank staff to remain above target throughout 2025. Services inflation excluding energy and housing, which CPI and euro-area HICP inflation. Unemployment remains low in the US and euro area, while pay growth is expected to continue to ease. Unemployment in the euro area remained close to record lows at 6.3% in December. The job vacancy rate has continued to trend lower, suggesting that excess demand for labour is easing. Annual growth in compensation per employee remained elevated at 4.4% in 2024 Q3 but is expected to moderate over 2025 as the euro-area labour market continues to loosen. The US unemployment rate also remains low, having fallen back to 4.1% in December.</w:t>
      </w:r>
      <w:r/>
    </w:p>
    <w:p>
      <w:pPr>
        <w:pStyle w:val="ListNumber"/>
        <w:spacing w:line="240" w:lineRule="auto"/>
        <w:ind w:left="720"/>
      </w:pPr>
      <w:r/>
      <w:hyperlink r:id="rId14">
        <w:r>
          <w:rPr>
            <w:color w:val="0000EE"/>
            <w:u w:val="single"/>
          </w:rPr>
          <w:t>https://www.investing.com/analysis/gbpusd-hits-7-week-low-as-fed-cut-odds-fall-200667552</w:t>
        </w:r>
      </w:hyperlink>
      <w:r>
        <w:t xml:space="preserve"> - GBP/USD crashed to a seven-week low of 1.3322 on Thursday as a string of data reflected an expanding US economy, reducing the odds of an aggressive Fed rate cut. The past two weeks have been heavy enough to push the pair into monthly losses, erasing almost 3.0% from the 1.3725 high. Yet, the price has not closed below September’s floor of 1.3332, creating speculation that the plunge could soon take a breather. The stochastic oscillator supports this narrative, fluctuating below its oversold level of 20, while the close beneath the lower Bollinger band suggests a pivot may be nearby. If the pair fails to cross above the 23.6% Fibonacci retracement of the January–July 2025 uptrend at 1.3390, bears could retain control, driving the price towards the 1.3255 handle.</w:t>
      </w:r>
      <w:r/>
    </w:p>
    <w:p>
      <w:pPr>
        <w:pStyle w:val="ListNumber"/>
        <w:spacing w:line="240" w:lineRule="auto"/>
        <w:ind w:left="720"/>
      </w:pPr>
      <w:r/>
      <w:hyperlink r:id="rId15">
        <w:r>
          <w:rPr>
            <w:color w:val="0000EE"/>
            <w:u w:val="single"/>
          </w:rPr>
          <w:t>https://www.tradingnews.com/news/gbp-usd-price-forecast-pound-holds-near-13130-boe-cut-odds-rise</w:t>
        </w:r>
      </w:hyperlink>
      <w:r>
        <w:t xml:space="preserve"> - From a technical standpoint, GBP/USD is consolidating between 1.3110 and 1.3170, with repeated failures to break above the 1.3170 resistance keeping momentum bearish. A slide below 1.3100 could expose the 1.3000 handle, last seen in April, while a rebound above 1.3170 would open the door to 1.3225, where the 50-day moving average currently sits. The Relative Strength Index (RSI) remains neutral around 45, indicating space for either direction but no strong reversal signal yet. According to UOB, the current rebound from oversold levels signals near-term consolidation rather than a trend reversal. The pair remains vulnerable as long as it trades below 1.3250, the key pivot separating correction from recovery. Diverging inflation paths between the U.S. and U.K. continue to dictate currency flows. The latest data show U.K. inflation at 3.5%, still well above the BoE’s 2% target, forcing the central bank into a defensive stance despite slowing growth.</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xstreet.com/amp/news/gbp-usd-plunges-into-new-lows-as-losses-accelerate-202511050010" TargetMode="External"/><Relationship Id="rId10" Type="http://schemas.openxmlformats.org/officeDocument/2006/relationships/hyperlink" Target="https://www.tradingnews.com/news/gbp-usd-price-forecast-pound-slumps-toward-13000-as-boe-cut-bets" TargetMode="External"/><Relationship Id="rId11" Type="http://schemas.openxmlformats.org/officeDocument/2006/relationships/hyperlink" Target="https://www.investing.com/analysis/gbpusd-hits-3year-high-momentum-builds-above-13400-200660083" TargetMode="External"/><Relationship Id="rId12" Type="http://schemas.openxmlformats.org/officeDocument/2006/relationships/hyperlink" Target="https://www.investing.com/analysis/gbpusd-signals-caution-as-boe-takes-spotlight-200658526" TargetMode="External"/><Relationship Id="rId13" Type="http://schemas.openxmlformats.org/officeDocument/2006/relationships/hyperlink" Target="https://www.bankofengland.co.uk/-/media/boe/files/monetary-policy-report/2025/february/monetary-policy-report-february-2025" TargetMode="External"/><Relationship Id="rId14" Type="http://schemas.openxmlformats.org/officeDocument/2006/relationships/hyperlink" Target="https://www.investing.com/analysis/gbpusd-hits-7-week-low-as-fed-cut-odds-fall-200667552" TargetMode="External"/><Relationship Id="rId15" Type="http://schemas.openxmlformats.org/officeDocument/2006/relationships/hyperlink" Target="https://www.tradingnews.com/news/gbp-usd-price-forecast-pound-holds-near-13130-boe-cut-odds-ris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