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Coinbase faces European fine and legal hurdles as it pushes product diversification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Coinbase is currently grappling with significant regulatory and legal challenges amid ambitious efforts to expand its product offerings. These dual pressures underscore a critical juncture for one of the world’s leading cryptocurrency exchanges, as it seeks to balance compliance obligations with growth initiatives.</w:t>
      </w:r>
      <w:r/>
    </w:p>
    <w:p>
      <w:r/>
      <w:r>
        <w:t>On November 6, 2025, Coinbase Europe Limited received a substantial €21.46 million fine from the Central Bank of Ireland for breaches of anti-money laundering (AML) and counter-terrorist financing (CFT) regulations. The sanction reflects failures between April 2021 and March 2025, during which Coinbase’s European subsidiary inadequately monitored over 30 million transactions worth more than €176 billion. According to the Irish regulator, nearly one-third of the transaction volume was insufficiently scrutinised, with 2,708 suspicious transactions identified and reported to authorities. The penalty, which was discounted from an initial €30.66 million in recognition of the company’s remediation efforts, represents one of the most significant fines ever imposed by the regulator and highlights the heightened scrutiny that crypto service providers face in Europe.</w:t>
      </w:r>
      <w:r/>
    </w:p>
    <w:p>
      <w:r/>
      <w:r>
        <w:t>This regulatory action was swiftly followed by a securities class action lawsuit filed on November 7, 2025, targeting Coinbase’s executives and board members over alleged governance failures relating to AML controls. The complaint asserts that inadequate oversight within the company’s European operations contributed to compliance lapses, raising questions about executive accountability at the highest levels.</w:t>
      </w:r>
      <w:r/>
    </w:p>
    <w:p>
      <w:r/>
      <w:r>
        <w:t>Despite these setbacks, Coinbase continues to push forward with its strategic vision, notably expanding its product portfolio. Concurrent with the legal developments, the exchange launched the “Coinbase US Bitcoin Yield Fund” (USCBYF) aimed at accredited U.S. investors. This innovative fund seeks to provide returns through Bitcoin appreciation combined with additional yield generation strategies such as lending and basis trading. The product launch builds on a similar offshore offering for international clients, emphasising Coinbase’s commitment to product diversification within its broader “Everything Exchange” initiative. This initiative includes recent acquisitions and partnerships such as the purchase of derivatives exchange Deribit, collaboration with Citigroup to create institutional payment solutions, and the introduction of Commodity Futures Trading Commission-regulated futures contracts.</w:t>
      </w:r>
      <w:r/>
    </w:p>
    <w:p>
      <w:r/>
      <w:r>
        <w:t>Coinbase’s regulatory troubles juxtapose sharply with its recent financial performance, which has been robust. The company’s third-quarter results, released on October 30, 2025, surpassed market expectations with $1.87 billion in revenue and net income of $432.6 million. Institutional trading volumes, particularly after the Deribit acquisition, demonstrated strong momentum. Nevertheless, the fine from the Irish regulator triggered a swift market reaction, with Coinbase shares dropping over 7% on the day of the penalty announcement, illustrating investor concerns about the implications of ongoing compliance issues.</w:t>
      </w:r>
      <w:r/>
    </w:p>
    <w:p>
      <w:r/>
      <w:r>
        <w:t>Coinbase’s challenges are not limited to Europe. While the U.S. Securities and Exchange Commission (SEC) has recently dismissed its 2023 lawsuit accusing the exchange of regulatory breaches, signalling a potential shift in American crypto regulation, the company still faces heightened scrutiny globally. High-profile cases like the SEC’s settlement with Ripple Labs, which resulted in a reduced fine of $50 million, underline the evolving regulatory landscape that Coinbase must navigate carefully.</w:t>
      </w:r>
      <w:r/>
    </w:p>
    <w:p>
      <w:r/>
      <w:r>
        <w:t>Looking ahead, the attention now turns to Coinbase’s December 17 product showcase event. This presentation may be pivotal for shifting market focus away from regulatory controversies toward the company’s innovation and growth potential. Market analysts remain cautiously optimistic about Coinbase’s diversification efforts in derivatives and stablecoin services following the encouraging Q3 results. However, the recent regulatory fines and litigation could cloud near-term prospects, making the coming weeks a critical period for the exchange’s strategic and operational resilience.</w:t>
      </w:r>
      <w:r/>
    </w:p>
    <w:p>
      <w:r/>
      <w:r>
        <w:t>In sum, Coinbase stands at a crossroads where regulatory vigilance and compliance robustness will prove as essential as innovation and market expansion. How effectively the company manages this balance will likely determine whether it can sustain its current growth trajectory or will be forced into a prolonged defensive posture amid intensifying regulatory demands.</w:t>
      </w:r>
      <w:r/>
    </w:p>
    <w:p>
      <w:pPr>
        <w:pStyle w:val="Heading3"/>
      </w:pPr>
      <w:r>
        <w:t>📌 Reference Map:</w:t>
      </w:r>
      <w:r/>
      <w:r/>
    </w:p>
    <w:p>
      <w:pPr>
        <w:pStyle w:val="ListBullet"/>
        <w:spacing w:line="240" w:lineRule="auto"/>
        <w:ind w:left="720"/>
      </w:pPr>
      <w:r/>
      <w:hyperlink r:id="rId9">
        <w:r>
          <w:rPr>
            <w:color w:val="0000EE"/>
            <w:u w:val="single"/>
          </w:rPr>
          <w:t>[1]</w:t>
        </w:r>
      </w:hyperlink>
      <w:r>
        <w:t xml:space="preserve"> Ad Hoc News – Paragraphs 1, 2, 3, 4, 5, 6, 7</w:t>
      </w:r>
      <w:r/>
    </w:p>
    <w:p>
      <w:pPr>
        <w:pStyle w:val="ListBullet"/>
        <w:spacing w:line="240" w:lineRule="auto"/>
        <w:ind w:left="720"/>
      </w:pPr>
      <w:r/>
      <w:hyperlink r:id="rId10">
        <w:r>
          <w:rPr>
            <w:color w:val="0000EE"/>
            <w:u w:val="single"/>
          </w:rPr>
          <w:t>[2]</w:t>
        </w:r>
      </w:hyperlink>
      <w:r>
        <w:t xml:space="preserve"> Reuters (Ireland fine) – Paragraph 2</w:t>
      </w:r>
      <w:r/>
    </w:p>
    <w:p>
      <w:pPr>
        <w:pStyle w:val="ListBullet"/>
        <w:spacing w:line="240" w:lineRule="auto"/>
        <w:ind w:left="720"/>
      </w:pPr>
      <w:r/>
      <w:hyperlink r:id="rId11">
        <w:r>
          <w:rPr>
            <w:color w:val="0000EE"/>
            <w:u w:val="single"/>
          </w:rPr>
          <w:t>[3]</w:t>
        </w:r>
      </w:hyperlink>
      <w:r>
        <w:t xml:space="preserve"> Central Bank of Ireland – Paragraph 2</w:t>
      </w:r>
      <w:r/>
    </w:p>
    <w:p>
      <w:pPr>
        <w:pStyle w:val="ListBullet"/>
        <w:spacing w:line="240" w:lineRule="auto"/>
        <w:ind w:left="720"/>
      </w:pPr>
      <w:r/>
      <w:hyperlink r:id="rId12">
        <w:r>
          <w:rPr>
            <w:color w:val="0000EE"/>
            <w:u w:val="single"/>
          </w:rPr>
          <w:t>[4]</w:t>
        </w:r>
      </w:hyperlink>
      <w:r>
        <w:t xml:space="preserve"> Irish Times – Paragraph 2</w:t>
      </w:r>
      <w:r/>
    </w:p>
    <w:p>
      <w:pPr>
        <w:pStyle w:val="ListBullet"/>
        <w:spacing w:line="240" w:lineRule="auto"/>
        <w:ind w:left="720"/>
      </w:pPr>
      <w:r/>
      <w:hyperlink r:id="rId13">
        <w:r>
          <w:rPr>
            <w:color w:val="0000EE"/>
            <w:u w:val="single"/>
          </w:rPr>
          <w:t>[5]</w:t>
        </w:r>
      </w:hyperlink>
      <w:r>
        <w:t xml:space="preserve"> Reuters (SEC dismissal) – Paragraph 6</w:t>
      </w:r>
      <w:r/>
    </w:p>
    <w:p>
      <w:pPr>
        <w:pStyle w:val="ListBullet"/>
        <w:spacing w:line="240" w:lineRule="auto"/>
        <w:ind w:left="720"/>
      </w:pPr>
      <w:r/>
      <w:hyperlink r:id="rId14">
        <w:r>
          <w:rPr>
            <w:color w:val="0000EE"/>
            <w:u w:val="single"/>
          </w:rPr>
          <w:t>[6]</w:t>
        </w:r>
      </w:hyperlink>
      <w:r>
        <w:t xml:space="preserve"> Reuters (Ripple settlement) – Paragraph 6</w:t>
      </w:r>
      <w:r/>
    </w:p>
    <w:p>
      <w:pPr>
        <w:pStyle w:val="ListBullet"/>
        <w:spacing w:line="240" w:lineRule="auto"/>
        <w:ind w:left="720"/>
      </w:pPr>
      <w:r/>
      <w:hyperlink r:id="rId15">
        <w:r>
          <w:rPr>
            <w:color w:val="0000EE"/>
            <w:u w:val="single"/>
          </w:rPr>
          <w:t>[7]</w:t>
        </w:r>
      </w:hyperlink>
      <w:r>
        <w:t xml:space="preserve"> Law Society Gazette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https://www.ad-hoc-news.de/boerse/news/ueberblick/coinbase-faces-dual-regulatory-and-legal-challenges/68339217</w:t>
        </w:r>
      </w:hyperlink>
      <w:r>
        <w:t xml:space="preserve"> - Please view link - unable to able to access data</w:t>
      </w:r>
      <w:r/>
    </w:p>
    <w:p>
      <w:pPr>
        <w:pStyle w:val="ListNumber"/>
        <w:spacing w:line="240" w:lineRule="auto"/>
        <w:ind w:left="720"/>
      </w:pPr>
      <w:r/>
      <w:hyperlink r:id="rId10">
        <w:r>
          <w:rPr>
            <w:color w:val="0000EE"/>
            <w:u w:val="single"/>
          </w:rPr>
          <w:t>https://www.reuters.com/business/irish-central-bank-fines-coinbase-europe-215-million-euros-2025-11-06/</w:t>
        </w:r>
      </w:hyperlink>
      <w:r>
        <w:t xml:space="preserve"> - On November 6, 2025, the Central Bank of Ireland imposed a €21.5 million fine on Coinbase Europe for breaching anti-money laundering and counter-terrorist financing regulations. The penalty was announced on Thursday, November 6, 2025. According to the central bank, Coinbase Europe failed to adequately comply with its obligations under financial regulations designed to prevent money laundering and terrorism financing, prompting regulatory action.</w:t>
      </w:r>
      <w:r/>
    </w:p>
    <w:p>
      <w:pPr>
        <w:pStyle w:val="ListNumber"/>
        <w:spacing w:line="240" w:lineRule="auto"/>
        <w:ind w:left="720"/>
      </w:pPr>
      <w:r/>
      <w:hyperlink r:id="rId11">
        <w:r>
          <w:rPr>
            <w:color w:val="0000EE"/>
            <w:u w:val="single"/>
          </w:rPr>
          <w:t>https://www.centralbank.ie/news/article/press-release-enforcement-action-against-coinbase-europe-limited-6-November-2025</w:t>
        </w:r>
      </w:hyperlink>
      <w:r>
        <w:t xml:space="preserve"> - The Central Bank of Ireland fined Coinbase Europe Limited €21,464,734 for breaching its anti-money laundering and counter-terrorist financing transaction monitoring obligations between 2021 and 2025. The fine was reduced from an initial €30.66 million by a 30% discount, reflecting the regulator’s willingness to accept remediation efforts. The coding errors that triggered the breach affected five of the 21 monitoring scenarios in Coinbase’s Transaction Monitoring System.</w:t>
      </w:r>
      <w:r/>
    </w:p>
    <w:p>
      <w:pPr>
        <w:pStyle w:val="ListNumber"/>
        <w:spacing w:line="240" w:lineRule="auto"/>
        <w:ind w:left="720"/>
      </w:pPr>
      <w:r/>
      <w:hyperlink r:id="rId12">
        <w:r>
          <w:rPr>
            <w:color w:val="0000EE"/>
            <w:u w:val="single"/>
          </w:rPr>
          <w:t>https://www.irishtimes.com/business/2025/11/06/central-bank-fines-crypto-firm-213m-for-anti-money-laundering-rule-breaches/</w:t>
        </w:r>
      </w:hyperlink>
      <w:r>
        <w:t xml:space="preserve"> - The Central Bank of Ireland has fined Coinbase Europe €21.3 million after finding that the cryptoasset and wallet services provider failed to properly monitor more than 30 million transactions for money laundering or terrorist financing over the course of a year. It marks the fourth-biggest financial penalty ever imposed by the Irish financial regulator and comes less than three years after Coinbase Europe was authorised by the authority.</w:t>
      </w:r>
      <w:r/>
    </w:p>
    <w:p>
      <w:pPr>
        <w:pStyle w:val="ListNumber"/>
        <w:spacing w:line="240" w:lineRule="auto"/>
        <w:ind w:left="720"/>
      </w:pPr>
      <w:r/>
      <w:hyperlink r:id="rId13">
        <w:r>
          <w:rPr>
            <w:color w:val="0000EE"/>
            <w:u w:val="single"/>
          </w:rPr>
          <w:t>https://www.reuters.com/technology/us-sec-announces-dismissal-civil-enforcement-action-against-coinbase-2025-02-27/</w:t>
        </w:r>
      </w:hyperlink>
      <w:r>
        <w:t xml:space="preserve"> - The U.S. Securities and Exchange Commission (SEC) has filed to dismiss its lawsuit against Coinbase, the largest U.S. cryptocurrency exchange. This ends the legal battle initiated in 2023, during which the SEC accused Coinbase of violating regulations by facilitating the trading of 13 crypto tokens that should have been registered as securities and operating an unregistered staking program. The change comes under President Donald Trump's administration, which is taking a new approach to crypto regulation.</w:t>
      </w:r>
      <w:r/>
    </w:p>
    <w:p>
      <w:pPr>
        <w:pStyle w:val="ListNumber"/>
        <w:spacing w:line="240" w:lineRule="auto"/>
        <w:ind w:left="720"/>
      </w:pPr>
      <w:r/>
      <w:hyperlink r:id="rId14">
        <w:r>
          <w:rPr>
            <w:color w:val="0000EE"/>
            <w:u w:val="single"/>
          </w:rPr>
          <w:t>https://www.reuters.com/legal/ripple-labs-says-it-settles-with-us-sec-will-pay-reduced-50-million-fine-2025-03-25/</w:t>
        </w:r>
      </w:hyperlink>
      <w:r>
        <w:t xml:space="preserve"> - Ripple Labs has reached a settlement with the U.S. Securities and Exchange Commission (SEC) concerning a civil lawsuit over the alleged sale of unregistered securities. Ripple will pay a reduced fine of $50 million instead of the originally imposed $125 million. Chief Legal Officer Stuart Alderoty announced that the SEC will retain $50 million of the fine, which is currently in escrow. This settlement, pending approval from the SEC and the presiding judge, concludes one of the SEC's prominent cryptocurrency cases.</w:t>
      </w:r>
      <w:r/>
    </w:p>
    <w:p>
      <w:pPr>
        <w:pStyle w:val="ListNumber"/>
        <w:spacing w:line="240" w:lineRule="auto"/>
        <w:ind w:left="720"/>
      </w:pPr>
      <w:r/>
      <w:hyperlink r:id="rId15">
        <w:r>
          <w:rPr>
            <w:color w:val="0000EE"/>
            <w:u w:val="single"/>
          </w:rPr>
          <w:t>https://www.lawsociety.ie/gazette/top-stories/2025/november/crypto-services-firm-fined-21-5-million</w:t>
        </w:r>
      </w:hyperlink>
      <w:r>
        <w:t xml:space="preserve"> - The Central Bank has fined crypto-services provider Coinbase Europe almost €21.5 million for breaches of its obligations linked to anti-money-laundering (AML) and combatting the financing of terrorism (CFT). Coinbase Europe, part of the Coinbase Group, provides crypto-asset and wallet services to customers across the world to facilitate their use of the Coinbase Group’s trading platform to buy and sell crypto assets.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coinbase-faces-dual-regulatory-and-legal-challenges/68339217" TargetMode="External"/><Relationship Id="rId10" Type="http://schemas.openxmlformats.org/officeDocument/2006/relationships/hyperlink" Target="https://www.reuters.com/business/irish-central-bank-fines-coinbase-europe-215-million-euros-2025-11-06/" TargetMode="External"/><Relationship Id="rId11" Type="http://schemas.openxmlformats.org/officeDocument/2006/relationships/hyperlink" Target="https://www.centralbank.ie/news/article/press-release-enforcement-action-against-coinbase-europe-limited-6-November-2025" TargetMode="External"/><Relationship Id="rId12" Type="http://schemas.openxmlformats.org/officeDocument/2006/relationships/hyperlink" Target="https://www.irishtimes.com/business/2025/11/06/central-bank-fines-crypto-firm-213m-for-anti-money-laundering-rule-breaches/" TargetMode="External"/><Relationship Id="rId13" Type="http://schemas.openxmlformats.org/officeDocument/2006/relationships/hyperlink" Target="https://www.reuters.com/technology/us-sec-announces-dismissal-civil-enforcement-action-against-coinbase-2025-02-27/" TargetMode="External"/><Relationship Id="rId14" Type="http://schemas.openxmlformats.org/officeDocument/2006/relationships/hyperlink" Target="https://www.reuters.com/legal/ripple-labs-says-it-settles-with-us-sec-will-pay-reduced-50-million-fine-2025-03-25/" TargetMode="External"/><Relationship Id="rId15" Type="http://schemas.openxmlformats.org/officeDocument/2006/relationships/hyperlink" Target="https://www.lawsociety.ie/gazette/top-stories/2025/november/crypto-services-firm-fined-21-5-mill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