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Bitcoin’s quantum resistance upgrade sparks renewed debate on scalability and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Bitcoin’s path to quantum resistance, championed by the proposed BIP360 upgrade, is stirring vibrant discussions within the cryptocurrency community and among market participants. As highlighted by Charles Edwards in a recent analysis, the transition to a quantum-proof Bitcoin could span 10 to 30 months, marking a significant and complex undertaking for the network. This crucial upgrade introduces Pay to Quantum Resistant Hash (P2QRH) addresses and three new quantum-resistant signature algorithms designed to safeguard Bitcoin against emerging quantum computing threats, anticipated as early as 2027 to 2030 according to cryptography experts. The migration timeline reflects the technical and consensus challenges involved in replacing legacy cryptographic schemes vulnerable to quantum attacks, underscoring the need for a gradual, well-coordinated transition to preserve Bitcoin’s security and scalability.</w:t>
      </w:r>
      <w:r/>
    </w:p>
    <w:p>
      <w:r/>
      <w:r>
        <w:t>At the heart of this upgrade is a critical technical issue: post-quantum signatures are estimated to be roughly 100 times larger than current ones. This substantial increase in signature size could accelerate block saturation, compelling the network to revisit longstanding debates over block size and transaction throughput. Historically, discussions around block size have incited fierce splits within the Bitcoin community, such as the contentious block size wars that culminated in proposals like BIP-101 in 2015 and the New York Agreement in 2017, both aiming to balance scalability and decentralised security. With BIP360’s potential to rekindle these debates, the community faces renewed pressure to determine how best to scale transaction capacity without compromising the integrity and decentralisation of the network.</w:t>
      </w:r>
      <w:r/>
    </w:p>
    <w:p>
      <w:r/>
      <w:r>
        <w:t>Market dynamics are closely tied to Bitcoin's success in achieving this quantum-resistant upgrade. Traders and investors are monitoring the situation with acute interest, recognising both the risks and opportunities it presents. The projected 10 to 30 month migration period indicates a prolonged phase of uncertainty that could induce heightened volatility in BTC prices. Historically, Bitcoin announcements related to major protocol upgrades often trigger short-term price corrections, followed by bullish recoveries as confidence builds around long-term improvements. Market watchers might look for critical support levels near key technical indicators like the 50-day exponential moving average (EMA) while bracing for resistance near previous all-time highs.</w:t>
      </w:r>
      <w:r/>
    </w:p>
    <w:p>
      <w:r/>
      <w:r>
        <w:t>Transaction slowdowns and fee increases, resulting from block congestion due to larger signature sizes, could exert short-term downward pressure on retail adoption and BTC’s price, urging traders to monitor on-chain metrics such as mempool size and block confirmation times. This environment could also create arbitrage opportunities akin to those witnessed during the Bitcoin Cash split, as contentious forks potentially arise from divisive consensus issues. Additionally, Bitcoin’s price movements often correlate with tech-sector indices like the Nasdaq, linking developments in quantum computing and AI innovation to the crypto market’s broader sentiment. The growing prominence of AI-related tokens, such as FET and AGIX, amid the quantum computing discourse offers further avenues for cross-market hedging strategies.</w:t>
      </w:r>
      <w:r/>
    </w:p>
    <w:p>
      <w:r/>
      <w:r>
        <w:t>Institutional investment trends may tilt favourably if quantum-proofing is perceived as a proactive measure reinforcing Bitcoin’s long-term security stature. Historically, major protocol upgrade announcements coincide with increases in open interest for Bitcoin futures, suggesting leveraged trading setups could flourish during this era. Nonetheless, prudent risk management remains essential, with stop-loss strategies protecting positions against swift sentiment shifts triggered by ongoing debates and network performance. Long-term holders might view accumulation during price dips as a strategic play, while short-term traders capitalize on volatility driven by community discussions on social platforms and news cycles.</w:t>
      </w:r>
      <w:r/>
    </w:p>
    <w:p>
      <w:r/>
      <w:r>
        <w:t>Beyond Bitcoin, the market-wide implications of quantum resistance are significant. Other blockchains face similar existential risks, and Bitcoin’s efforts could set industry-wide standards influencing altcoin capital flows, particularly towards projects boasting built-in quantum-safe features. The rekindling of block size debates might polarise communities across protocols, challenging maximalists favouring conservative security against proponents of enhanced scalability. From an AI analyst perspective, breakthroughs in post-quantum cryptography could bolster market confidence and synergies with AI token ecosystems, potentially driving bullish sentiment.</w:t>
      </w:r>
      <w:r/>
    </w:p>
    <w:p>
      <w:r/>
      <w:r>
        <w:t>Ultimately, while the journey to a quantum-resistant Bitcoin involves formidable technical and social hurdles, it highlights the currency’s adaptability and resilience. As investors and traders navigate this period, the evolving narrative of quantum security offers a fresh lens through which to evaluate Bitcoin’s role as a store of value and a technological pioneer in the crypto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Blockchain.News - Paragraphs 1, 2, 3, 4, 5</w:t>
      </w:r>
      <w:r/>
    </w:p>
    <w:p>
      <w:pPr>
        <w:pStyle w:val="ListBullet"/>
        <w:spacing w:line="240" w:lineRule="auto"/>
        <w:ind w:left="720"/>
      </w:pPr>
      <w:r/>
      <w:hyperlink r:id="rId10">
        <w:r>
          <w:rPr>
            <w:color w:val="0000EE"/>
            <w:u w:val="single"/>
          </w:rPr>
          <w:t>[2]</w:t>
        </w:r>
      </w:hyperlink>
      <w:r>
        <w:t xml:space="preserve"> BIP-360 Official Press Release - Paragraph 1</w:t>
      </w:r>
      <w:r/>
    </w:p>
    <w:p>
      <w:pPr>
        <w:pStyle w:val="ListBullet"/>
        <w:spacing w:line="240" w:lineRule="auto"/>
        <w:ind w:left="720"/>
      </w:pPr>
      <w:r/>
      <w:hyperlink r:id="rId11">
        <w:r>
          <w:rPr>
            <w:color w:val="0000EE"/>
            <w:u w:val="single"/>
          </w:rPr>
          <w:t>[3]</w:t>
        </w:r>
      </w:hyperlink>
      <w:r>
        <w:t xml:space="preserve"> BIP-360 Official Website - Paragraph 1, 2</w:t>
      </w:r>
      <w:r/>
    </w:p>
    <w:p>
      <w:pPr>
        <w:pStyle w:val="ListBullet"/>
        <w:spacing w:line="240" w:lineRule="auto"/>
        <w:ind w:left="720"/>
      </w:pPr>
      <w:r/>
      <w:hyperlink r:id="rId12">
        <w:r>
          <w:rPr>
            <w:color w:val="0000EE"/>
            <w:u w:val="single"/>
          </w:rPr>
          <w:t>[4]</w:t>
        </w:r>
      </w:hyperlink>
      <w:r>
        <w:t xml:space="preserve"> Cointelegraph - Paragraph 1, 2</w:t>
      </w:r>
      <w:r/>
    </w:p>
    <w:p>
      <w:pPr>
        <w:pStyle w:val="ListBullet"/>
        <w:spacing w:line="240" w:lineRule="auto"/>
        <w:ind w:left="720"/>
      </w:pPr>
      <w:r/>
      <w:hyperlink r:id="rId13">
        <w:r>
          <w:rPr>
            <w:color w:val="0000EE"/>
            <w:u w:val="single"/>
          </w:rPr>
          <w:t>[5]</w:t>
        </w:r>
      </w:hyperlink>
      <w:r>
        <w:t xml:space="preserve"> Cambridge Centre for Alternative Finance Report - Paragraph 2</w:t>
      </w:r>
      <w:r/>
    </w:p>
    <w:p>
      <w:pPr>
        <w:pStyle w:val="ListBullet"/>
        <w:spacing w:line="240" w:lineRule="auto"/>
        <w:ind w:left="720"/>
      </w:pPr>
      <w:r/>
      <w:hyperlink r:id="rId14">
        <w:r>
          <w:rPr>
            <w:color w:val="0000EE"/>
            <w:u w:val="single"/>
          </w:rPr>
          <w:t>[6]</w:t>
        </w:r>
      </w:hyperlink>
      <w:r>
        <w:t xml:space="preserve"> Bitget News - Paragraph 1</w:t>
      </w:r>
      <w:r/>
    </w:p>
    <w:p>
      <w:pPr>
        <w:pStyle w:val="ListBullet"/>
        <w:spacing w:line="240" w:lineRule="auto"/>
        <w:ind w:left="720"/>
      </w:pPr>
      <w:r/>
      <w:hyperlink r:id="rId15">
        <w:r>
          <w:rPr>
            <w:color w:val="0000EE"/>
            <w:u w:val="single"/>
          </w:rPr>
          <w:t>[7]</w:t>
        </w:r>
      </w:hyperlink>
      <w:r>
        <w:t xml:space="preserve"> A Invest News - Paragraph 1,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https://blockchain.news/flashnews/bitcoin-bip360-migration-could-take-10-30-months</w:t>
        </w:r>
      </w:hyperlink>
      <w:r>
        <w:t xml:space="preserve"> - Please view link - unable to able to access data</w:t>
      </w:r>
      <w:r/>
    </w:p>
    <w:p>
      <w:pPr>
        <w:pStyle w:val="ListNumber"/>
        <w:spacing w:line="240" w:lineRule="auto"/>
        <w:ind w:left="720"/>
      </w:pPr>
      <w:r/>
      <w:hyperlink r:id="rId10">
        <w:r>
          <w:rPr>
            <w:color w:val="0000EE"/>
            <w:u w:val="single"/>
          </w:rPr>
          <w:t>https://bip360.org/assets/press.pdf</w:t>
        </w:r>
      </w:hyperlink>
      <w:r>
        <w:t xml:space="preserve"> - This document introduces BIP-360, a Bitcoin Improvement Proposal that aims to enhance Bitcoin's resistance to quantum attacks by introducing Pay to Quantum Resistant Hash (P2QRH) addresses. It outlines the technical aspects of P2QRH, including the elimination of key path spend and compatibility with future post-quantum signature algorithms. The proposal emphasizes the importance of transitioning to quantum-resistant solutions to safeguard Bitcoin's long-term security and scalability.</w:t>
      </w:r>
      <w:r/>
    </w:p>
    <w:p>
      <w:pPr>
        <w:pStyle w:val="ListNumber"/>
        <w:spacing w:line="240" w:lineRule="auto"/>
        <w:ind w:left="720"/>
      </w:pPr>
      <w:r/>
      <w:hyperlink r:id="rId11">
        <w:r>
          <w:rPr>
            <w:color w:val="0000EE"/>
            <w:u w:val="single"/>
          </w:rPr>
          <w:t>https://bip360.org/</w:t>
        </w:r>
      </w:hyperlink>
      <w:r>
        <w:t xml:space="preserve"> - The official BIP-360 website provides comprehensive information about the proposal to integrate post-quantum cryptography into Bitcoin. Authored by Hunter Beast, BIP-360 introduces 'pay-to-quantum-resistant-hash' address types and three new signature algorithms with quantum-resistant properties. The site discusses the urgency of preparing Bitcoin for quantum threats, referencing industry roadmaps and government mandates for quantum-safe cryptography by 2030.</w:t>
      </w:r>
      <w:r/>
    </w:p>
    <w:p>
      <w:pPr>
        <w:pStyle w:val="ListNumber"/>
        <w:spacing w:line="240" w:lineRule="auto"/>
        <w:ind w:left="720"/>
      </w:pPr>
      <w:r/>
      <w:hyperlink r:id="rId12">
        <w:r>
          <w:rPr>
            <w:color w:val="0000EE"/>
            <w:u w:val="single"/>
          </w:rPr>
          <w:t>https://cointelegraph.com/news/bitcoin-quantum-computing-threat-bip-post-quantum-migration</w:t>
        </w:r>
      </w:hyperlink>
      <w:r>
        <w:t xml:space="preserve"> - This article discusses a new Bitcoin Improvement Proposal (BIP) titled 'Post Quantum Migration and Legacy Signature Sunset,' which aims to phase out Bitcoin's legacy signature schemes vulnerable to quantum attacks. The proposal, drafted by cryptography and blockchain experts, outlines a phased migration plan to quantum-resistant alternatives, highlighting the urgency due to the potential emergence of quantum computers capable of breaking existing cryptography as early as 2027 to 2030.</w:t>
      </w:r>
      <w:r/>
    </w:p>
    <w:p>
      <w:pPr>
        <w:pStyle w:val="ListNumber"/>
        <w:spacing w:line="240" w:lineRule="auto"/>
        <w:ind w:left="720"/>
      </w:pPr>
      <w:r/>
      <w:hyperlink r:id="rId13">
        <w:r>
          <w:rPr>
            <w:color w:val="0000EE"/>
            <w:u w:val="single"/>
          </w:rPr>
          <w:t>https://www.jbs.cam.ac.uk/wp-content/uploads/2025/04/2025-04-cambridge-digital-mining-industry-report.pdf</w:t>
        </w:r>
      </w:hyperlink>
      <w:r>
        <w:t xml:space="preserve"> - This report from the Cambridge Centre for Alternative Finance provides an in-depth analysis of the Bitcoin scalability problem, including historical debates over block size and scalability. It discusses the introduction of BIP-101 by Gavin Andresen in 2015, proposing an increase in block size to 8MB to alleviate network congestion. The report also covers the Segregated Witness (SegWit) proposal and the subsequent debates leading up to the New York Agreement in 2017.</w:t>
      </w:r>
      <w:r/>
    </w:p>
    <w:p>
      <w:pPr>
        <w:pStyle w:val="ListNumber"/>
        <w:spacing w:line="240" w:lineRule="auto"/>
        <w:ind w:left="720"/>
      </w:pPr>
      <w:r/>
      <w:hyperlink r:id="rId14">
        <w:r>
          <w:rPr>
            <w:color w:val="0000EE"/>
            <w:u w:val="single"/>
          </w:rPr>
          <w:t>https://www.bitgetapp.com/news/detail/12560604976757</w:t>
        </w:r>
      </w:hyperlink>
      <w:r>
        <w:t xml:space="preserve"> - This article highlights the urgency of Bitcoin upgrading to quantum-resistant signature protocols to protect the network from potential quantum attacks. It references comments from Solana co-founder Anatoly Yakovenko, who emphasized the need for immediate action to transition to quantum-resistant protocols to safeguard Bitcoin's security.</w:t>
      </w:r>
      <w:r/>
    </w:p>
    <w:p>
      <w:pPr>
        <w:pStyle w:val="ListNumber"/>
        <w:spacing w:line="240" w:lineRule="auto"/>
        <w:ind w:left="720"/>
      </w:pPr>
      <w:r/>
      <w:hyperlink r:id="rId15">
        <w:r>
          <w:rPr>
            <w:color w:val="0000EE"/>
            <w:u w:val="single"/>
          </w:rPr>
          <w:t>https://www.ainvest.com/news/bitcoin-year-race-quantum-proof-network-day-2509/</w:t>
        </w:r>
      </w:hyperlink>
      <w:r>
        <w:t xml:space="preserve"> - This article discusses a newly proposed Bitcoin Improvement Proposal (BIP) co-authored by Jameson Lopp and Christian Papathanasiou, outlining a phased strategy to migrate the network away from legacy elliptic curve digital signature algorithm (ECDSA) and Schnorr signatures, which are vulnerable to quantum attacks. The proposal emphasizes the urgency of action, noting that approximately 25% of Bitcoin’s unspent transaction outputs (UTXOs) have already exposed public keys, rendering them susceptible to theft once quantum computers reach sufficient processing power.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bitcoin-bip360-migration-could-take-10-30-months" TargetMode="External"/><Relationship Id="rId10" Type="http://schemas.openxmlformats.org/officeDocument/2006/relationships/hyperlink" Target="https://bip360.org/assets/press.pdf" TargetMode="External"/><Relationship Id="rId11" Type="http://schemas.openxmlformats.org/officeDocument/2006/relationships/hyperlink" Target="https://bip360.org/" TargetMode="External"/><Relationship Id="rId12" Type="http://schemas.openxmlformats.org/officeDocument/2006/relationships/hyperlink" Target="https://cointelegraph.com/news/bitcoin-quantum-computing-threat-bip-post-quantum-migration" TargetMode="External"/><Relationship Id="rId13" Type="http://schemas.openxmlformats.org/officeDocument/2006/relationships/hyperlink" Target="https://www.jbs.cam.ac.uk/wp-content/uploads/2025/04/2025-04-cambridge-digital-mining-industry-report.pdf" TargetMode="External"/><Relationship Id="rId14" Type="http://schemas.openxmlformats.org/officeDocument/2006/relationships/hyperlink" Target="https://www.bitgetapp.com/news/detail/12560604976757" TargetMode="External"/><Relationship Id="rId15" Type="http://schemas.openxmlformats.org/officeDocument/2006/relationships/hyperlink" Target="https://www.ainvest.com/news/bitcoin-year-race-quantum-proof-network-day-25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