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sustainability rules threaten LNG supplies as Qatar and US threaten to withdraw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Union's proposed Corporate Sustainability Due Diligence Directive (CSDDD) has ignited significant concerns over energy security by risking the continuity of vital liquefied natural gas (LNG) supplies from two of the world’s largest exporters, Qatar and the United States. As Europe reduces its reliance on Russian pipeline gas, which plummeted from 150 billion cubic meters (bcm) in 2021 to less than 52 bcm in 2023, it has increasingly turned to LNG imports from Qatar and the US to fill the supply gap. Qatar alone accounted for approximately 8.4 bcm of LNG exports to Europe in 2024, while the US provided around 57 bcm, nearly a quarter of the EU’s gas imports. This shift underpins the EU's fragile energy landscape, which could be jeopardized by the stringent new legislative requirements set to be phased in between 2027 and 2029.</w:t>
      </w:r>
      <w:r/>
    </w:p>
    <w:p>
      <w:r/>
      <w:r>
        <w:t>At the heart of the controversy is the CSDDD’s requirement that companies selling products into the EU demonstrate compliance not only with net-zero emissions targets but also rigorous labor standards, with penalties proposed at up to 5 percent of a company’s global revenues for non-compliance. Despite the European Commission moderating some aspects of the Directive earlier this year, Qatar’s Energy Minister Saad Al-Kaabi, alongside U.S. Energy Secretary Chris Wright, issued an open letter in October 2025 cautioning EU leaders about the legislation’s unintended consequences. They argued that the Directive could undermine LNG export competitiveness and risk the availability of affordable and reliable energy for European consumers. This joint stance reflects broader opposition within the energy industry, with leaders from multinational companies like ExxonMobil and TotalEnergies publicly decrying the Directive as excessive regulatory overreach that might render European markets less attractive.</w:t>
      </w:r>
      <w:r/>
    </w:p>
    <w:p>
      <w:r/>
      <w:r>
        <w:t>For Qatar, the stakes are particularly high. Since the EU began phasing out Russian gas imports in response to geopolitical tensions following Russia’s 2022 invasion of Ukraine, Qatari LNG has become a cornerstone of European energy security. Al-Kaabi has been unequivocal in both public and private warnings that Qatar may withdraw from European markets if the CSDDD’s penalties and methane emission rules remain unaltered. Speaking to Al Jazeera, he expressed a readiness to "keep it in the ground" rather than incur substantial fines, underscoring the gravity of the situation. Such a move would align with Qatar’s strategy to redirect LNG volumes toward Asian markets, where demand growth is higher and carbon regulations less prescriptive, though not all of Qatar’s planned production expansions have been fully allocated.</w:t>
      </w:r>
      <w:r/>
    </w:p>
    <w:p>
      <w:r/>
      <w:r>
        <w:t>The EU’s attempts to embed climate compliance into global supply chains through the CSDDD and parallel measures like the Carbon Border Adjustment Mechanism (CBAM) reflect a broader aim to enforce decarbonization standards on imports. However, the uncertainty surrounding the Directive is causing unease among exporters, especially given natural gas’s ongoing role in balancing renewable energy generation in Europe. According to the International Energy Agency (IEA), while European gas demand is expected to decline by about 10 percent by 2030, natural gas will remain indispensable for grid stability. Sudden disruptions in LNG supply could destabilize energy prices and erode confidence in Europe’s energy transition.</w:t>
      </w:r>
      <w:r/>
    </w:p>
    <w:p>
      <w:r/>
      <w:r>
        <w:t>The timing of this regulatory clash coincides with a marked downturn in LNG project investment globally. The International Gas Union’s 2025 World LNG Report shows that only 14.8 million tons per annum (MTPA) of new liquefaction capacity reached a final investment decision in 2024, the lowest since 2020 and substantially less than the 58.8 MTPA approved in 2023. Notably, many of these new projects incorporate low-carbon technologies such as renewable-powered compressors and carbon capture and storage (CCS). Qatar, for example, is investing in expanding its carbon capture capacity at Ras Laffan, aiming to increase from 2.1 million tons of CO₂ captured annually today to 11 million tons by 2035, positioning itself as a leader in “low-carbon LNG.” Yet the absence of a universally accepted low-carbon LNG certification system complicates the path for Gulf exporters, risking higher compliance costs and potential exclusion from European markets despite their emissions reduction efforts.</w:t>
      </w:r>
      <w:r/>
    </w:p>
    <w:p>
      <w:r/>
      <w:r>
        <w:t>Gulf producers are increasingly aware that the global energy transition demands more than just competitive pricing and reliable supply; carbon footprint across the entire value chain has become a critical criterion. Major energy hubs in Saudi Arabia, the UAE, and Qatar are actively developing carbon certification schemes and integrating carbon capture, utilization, and storage (CCUS) into national strategies. Currently, the Gulf accounts for roughly 10 percent of the world’s CO₂ capture capacity, led by facilities in Jubail, Abu Dhabi, and Ras Laffan, with ambitious plans to scale this significantly by 2035. This shift represents an effort to convert decarbonization infrastructure into a competitive advantage amid evolving market demands.</w:t>
      </w:r>
      <w:r/>
    </w:p>
    <w:p>
      <w:r/>
      <w:r>
        <w:t>The potential regulatory discord risks accelerating a pivot of LNG trade towards Asia, where economic growth prospects are vibrant and environmental regulations more flexible. Asian markets are projected to drive 60 percent of global GDP growth through 2030, compared with just 7 percent for the EU, offering lucrative opportunities for LNG exporters seeking growth and regulatory certainty. Nevertheless, the EU’s demand, although shrinking, remains significant enough to influence global LNG pricing and contract terms. Hence, maintaining flexible market options between Asia and Europe will be vital for producers like Qatar.</w:t>
      </w:r>
      <w:r/>
    </w:p>
    <w:p>
      <w:r/>
      <w:r>
        <w:t>European energy security experts, including industry voices like OMV CEO Alfred Stern, have cautioned that losing Qatar as a supplier would have severe economic and geopolitical repercussions. Stern has called for pragmatism in the EU’s regulatory approach to avoid alienating crucial partners. This point resonates strongly given the EU’s goal to completely halt Russian gas imports by late 2027, a transition that depends heavily on maintaining alternative supply lines from reliable LNG exporters.</w:t>
      </w:r>
      <w:r/>
    </w:p>
    <w:p>
      <w:r/>
      <w:r>
        <w:t>The controversy surrounding the CSDDD thus epitomises the broader tension between the EU’s ambitious climate objectives and its immediate energy security needs. Qatar’s threats to halt LNG exports if the Directive’s penalties remain in place represent a serious geopolitical gamble. With Qatar approximately responsible for 12-14 percent of European gas supply since 2022, the risk of supply disruptions could destabilise Europe’s energy transition and economic stability. The standoff highlights the complex challenge of aligning global decarbonization goals with the practical realities of energy market dynamics and geopolitical dependencies.</w:t>
      </w:r>
      <w:r/>
    </w:p>
    <w:p>
      <w:pPr>
        <w:pBdr>
          <w:bottom w:val="single" w:sz="6" w:space="1" w:color="auto"/>
        </w:pBdr>
      </w:pPr>
      <w:r/>
    </w:p>
    <w:p>
      <w:pPr>
        <w:pStyle w:val="Heading3"/>
      </w:pPr>
      <w:r>
        <w:t>📌 Reference Map:</w:t>
      </w:r>
      <w:r/>
      <w:r/>
    </w:p>
    <w:p>
      <w:pPr>
        <w:pStyle w:val="ListBullet"/>
        <w:spacing w:line="240" w:lineRule="auto"/>
        <w:ind w:left="720"/>
      </w:pPr>
      <w:r/>
      <w:hyperlink r:id="rId9">
        <w:r>
          <w:rPr>
            <w:color w:val="0000EE"/>
            <w:u w:val="single"/>
          </w:rPr>
          <w:t>[1]</w:t>
        </w:r>
      </w:hyperlink>
      <w:r>
        <w:t xml:space="preserve"> Economy Middle East - Paragraphs 1, 2, 3, 4, 5, 6, 7, 8, 9, 10</w:t>
      </w:r>
      <w:r/>
    </w:p>
    <w:p>
      <w:pPr>
        <w:pStyle w:val="ListBullet"/>
        <w:spacing w:line="240" w:lineRule="auto"/>
        <w:ind w:left="720"/>
      </w:pPr>
      <w:r/>
      <w:hyperlink r:id="rId10">
        <w:r>
          <w:rPr>
            <w:color w:val="0000EE"/>
            <w:u w:val="single"/>
          </w:rPr>
          <w:t>[2]</w:t>
        </w:r>
      </w:hyperlink>
      <w:r>
        <w:t xml:space="preserve"> Reuters - Paragraphs 2, 3, 4</w:t>
      </w:r>
      <w:r/>
    </w:p>
    <w:p>
      <w:pPr>
        <w:pStyle w:val="ListBullet"/>
        <w:spacing w:line="240" w:lineRule="auto"/>
        <w:ind w:left="720"/>
      </w:pPr>
      <w:r/>
      <w:hyperlink r:id="rId11">
        <w:r>
          <w:rPr>
            <w:color w:val="0000EE"/>
            <w:u w:val="single"/>
          </w:rPr>
          <w:t>[3]</w:t>
        </w:r>
      </w:hyperlink>
      <w:r>
        <w:t xml:space="preserve"> Reuters - Paragraphs 2, 3</w:t>
      </w:r>
      <w:r/>
    </w:p>
    <w:p>
      <w:pPr>
        <w:pStyle w:val="ListBullet"/>
        <w:spacing w:line="240" w:lineRule="auto"/>
        <w:ind w:left="720"/>
      </w:pPr>
      <w:r/>
      <w:hyperlink r:id="rId12">
        <w:r>
          <w:rPr>
            <w:color w:val="0000EE"/>
            <w:u w:val="single"/>
          </w:rPr>
          <w:t>[4]</w:t>
        </w:r>
      </w:hyperlink>
      <w:r>
        <w:t xml:space="preserve"> Reuters - Paragraph 7</w:t>
      </w:r>
      <w:r/>
    </w:p>
    <w:p>
      <w:pPr>
        <w:pStyle w:val="ListBullet"/>
        <w:spacing w:line="240" w:lineRule="auto"/>
        <w:ind w:left="720"/>
      </w:pPr>
      <w:r/>
      <w:hyperlink r:id="rId13">
        <w:r>
          <w:rPr>
            <w:color w:val="0000EE"/>
            <w:u w:val="single"/>
          </w:rPr>
          <w:t>[5]</w:t>
        </w:r>
      </w:hyperlink>
      <w:r>
        <w:t xml:space="preserve"> Reuters - Paragraph 4</w:t>
      </w:r>
      <w:r/>
    </w:p>
    <w:p>
      <w:pPr>
        <w:pStyle w:val="ListBullet"/>
        <w:spacing w:line="240" w:lineRule="auto"/>
        <w:ind w:left="720"/>
      </w:pPr>
      <w:r/>
      <w:hyperlink r:id="rId14">
        <w:r>
          <w:rPr>
            <w:color w:val="0000EE"/>
            <w:u w:val="single"/>
          </w:rPr>
          <w:t>[6]</w:t>
        </w:r>
      </w:hyperlink>
      <w:r>
        <w:t xml:space="preserve"> Reuters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https://economymiddleeast.com/news/qatar-the-eu-and-the-emerging-lng-carbon-divide/</w:t>
        </w:r>
      </w:hyperlink>
      <w:r>
        <w:t xml:space="preserve"> - Please view link - unable to able to access data</w:t>
      </w:r>
      <w:r/>
    </w:p>
    <w:p>
      <w:pPr>
        <w:pStyle w:val="ListNumber"/>
        <w:spacing w:line="240" w:lineRule="auto"/>
        <w:ind w:left="720"/>
      </w:pPr>
      <w:r/>
      <w:hyperlink r:id="rId10">
        <w:r>
          <w:rPr>
            <w:color w:val="0000EE"/>
            <w:u w:val="single"/>
          </w:rPr>
          <w:t>https://www.reuters.com/business/energy/qatars-energy-minister-warns-eu-law-could-deter-business-europe-2025-10-16/</w:t>
        </w:r>
      </w:hyperlink>
      <w:r>
        <w:t xml:space="preserve"> - Qatar's Energy Minister, Saad al-Kaabi, has warned that recent EU corporate sustainability regulations could prevent Qatar from continuing its LNG exports to Europe. The EU's Corporate Sustainability Due Diligence Directive (CSDDD), implemented in 2024, mandates that large companies identify and correct environmental and human rights issues in their supply chains or face penalties, including fines of up to 5% of global revenues for lacking compliant climate transition plans. Kaabi emphasized that the law poses significant risks to QatarEnergy, a state-owned enterprise and major LNG supplier to Europe, contributing 12-14% of the region's supply since 2022. Although the European Parliament's legal committee has proposed easing parts of the regulation after corporate backlash, Kaabi argues these adjustments do not resolve Qatar’s core concerns. Accusing the EU Commission of non-responsiveness despite a year of outreach, he warned that the stringent rules could deter investment and harm European consumers by making it untenable for QatarEnergy to operate within the EU.</w:t>
      </w:r>
      <w:r/>
    </w:p>
    <w:p>
      <w:pPr>
        <w:pStyle w:val="ListNumber"/>
        <w:spacing w:line="240" w:lineRule="auto"/>
        <w:ind w:left="720"/>
      </w:pPr>
      <w:r/>
      <w:hyperlink r:id="rId11">
        <w:r>
          <w:rPr>
            <w:color w:val="0000EE"/>
            <w:u w:val="single"/>
          </w:rPr>
          <w:t>https://www.reuters.com/business/energy/qatar-us-urge-eu-reconsider-sustainability-rules-lng-trade-2025-10-22/</w:t>
        </w:r>
      </w:hyperlink>
      <w:r>
        <w:t xml:space="preserve"> - Qatar and the United States have jointly urged the European Union to reconsider its proposed Corporate Sustainability Due Diligence Directive, citing serious concerns over its potential impact on liquefied natural gas (LNG) exports. In a letter signed by Qatar’s Energy Minister Saad al-Kaabi and U.S. Energy Secretary Chris Wright, the two countries warned that the directive could jeopardize the affordability and reliability of EU energy supplies and undermine the bloc’s industrial competitiveness. The proposed EU law would require larger companies to identify and address human rights and environmental issues within their supply chains or face penalties. Although the European Parliament’s legal committee recently backed a diluted version of the directive following industry pushback, Kaabi stated that these adjustments were insufficient.</w:t>
      </w:r>
      <w:r/>
    </w:p>
    <w:p>
      <w:pPr>
        <w:pStyle w:val="ListNumber"/>
        <w:spacing w:line="240" w:lineRule="auto"/>
        <w:ind w:left="720"/>
      </w:pPr>
      <w:r/>
      <w:hyperlink r:id="rId12">
        <w:r>
          <w:rPr>
            <w:color w:val="0000EE"/>
            <w:u w:val="single"/>
          </w:rPr>
          <w:t>https://www.reuters.com/business/energy/omv-ceo-warns-eu-risks-losing-qatari-gas-over-sustainability-law-2025-11-04/</w:t>
        </w:r>
      </w:hyperlink>
      <w:r>
        <w:t xml:space="preserve"> - OMV CEO Alfred Stern has warned that the European Union risks losing Qatar as a key gas supplier if it does not reconsider its Corporate Sustainability Due Diligence Directive. The directive demands that companies operating within the EU address human rights and environmental issues throughout their supply chains, even outside Europe. Qatar's Energy Minister and QatarEnergy CEO, Saad al-Kaabi, stated at the ADIPEC energy conference that Qatar may halt gas shipments to Europe unless the EU eases these requirements, asserting that such a move is a serious possibility for which Qatar is prepared. Stern emphasized that losing access to Qatari gas would have severe implications for Europe's energy security and economic prosperity, urging a more pragmatic approach to avoid alienating vital energy partners like Qatar.</w:t>
      </w:r>
      <w:r/>
    </w:p>
    <w:p>
      <w:pPr>
        <w:pStyle w:val="ListNumber"/>
        <w:spacing w:line="240" w:lineRule="auto"/>
        <w:ind w:left="720"/>
      </w:pPr>
      <w:r/>
      <w:hyperlink r:id="rId13">
        <w:r>
          <w:rPr>
            <w:color w:val="0000EE"/>
            <w:u w:val="single"/>
          </w:rPr>
          <w:t>https://www.reuters.com/business/energy/minister-says-qatar-will-stop-eu-gas-sales-if-fined-under-due-diligence-law-ft-2024-12-22/</w:t>
        </w:r>
      </w:hyperlink>
      <w:r>
        <w:t xml:space="preserve"> - Qatar has warned that it will halt gas shipments to the European Union if the new Corporate Sustainability Due Diligence Directive is strictly enforced against it. This recently approved EU law requires large companies to ensure their supply chains do not involve forced labor or environmental harm, imposing penalties of up to 5% of global turnover for violations. Qatar’s Energy Minister, Saad al-Kaabi, stressed that losing 5% of QatarEnergy's revenue due to these penalties is unacceptable and would lead to stopping gas exports to Europe. He urged the EU to thoroughly review the law. Despite U.S. plans to lift LNG export caps potentially increasing competition, Qatar aims to enhance its presence in Asia and Europe and expand its LNG production to 142 million tons per year by 2027 from the current 77 million.</w:t>
      </w:r>
      <w:r/>
    </w:p>
    <w:p>
      <w:pPr>
        <w:pStyle w:val="ListNumber"/>
        <w:spacing w:line="240" w:lineRule="auto"/>
        <w:ind w:left="720"/>
      </w:pPr>
      <w:r/>
      <w:hyperlink r:id="rId14">
        <w:r>
          <w:rPr>
            <w:color w:val="0000EE"/>
            <w:u w:val="single"/>
          </w:rPr>
          <w:t>https://www.reuters.com/business/energy/no-concerns-over-trump-vow-to-lift-lng-exports-cap-qatar-energy-minister-says-2024-12-07/</w:t>
        </w:r>
      </w:hyperlink>
      <w:r>
        <w:t xml:space="preserve"> - Qatar's Energy Minister, Saad al-Kaabi, expressed no concerns about U.S. President-elect Donald Trump's promise to lift a cap on liquefied natural gas (LNG) exports, emphasizing that competition is driven by commercial viability. Speaking at the Doha Forum, Kaabi noted that Trump's return might benefit business and stated that oil and gas projects have long-term plans unaffected by governmental changes. Kaabi also commented on the European Union’s proposed Corporate Sustainability Due Diligence Directive, which could penalize companies for forced labor or environmental damage within their supply chains, potentially up to 5% of their global revenue. He warned that such penalties might deter Qatar from supplying LNG to the EU and lead the Qatar Investment Authority and other institutional investors to invest elsewhere to avoid repercussions. Kaabi concluded with a reminder of the EU’s need for foreign investments to support its economies.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ymiddleeast.com/news/qatar-the-eu-and-the-emerging-lng-carbon-divide/" TargetMode="External"/><Relationship Id="rId10" Type="http://schemas.openxmlformats.org/officeDocument/2006/relationships/hyperlink" Target="https://www.reuters.com/business/energy/qatars-energy-minister-warns-eu-law-could-deter-business-europe-2025-10-16/" TargetMode="External"/><Relationship Id="rId11" Type="http://schemas.openxmlformats.org/officeDocument/2006/relationships/hyperlink" Target="https://www.reuters.com/business/energy/qatar-us-urge-eu-reconsider-sustainability-rules-lng-trade-2025-10-22/" TargetMode="External"/><Relationship Id="rId12" Type="http://schemas.openxmlformats.org/officeDocument/2006/relationships/hyperlink" Target="https://www.reuters.com/business/energy/omv-ceo-warns-eu-risks-losing-qatari-gas-over-sustainability-law-2025-11-04/" TargetMode="External"/><Relationship Id="rId13" Type="http://schemas.openxmlformats.org/officeDocument/2006/relationships/hyperlink" Target="https://www.reuters.com/business/energy/minister-says-qatar-will-stop-eu-gas-sales-if-fined-under-due-diligence-law-ft-2024-12-22/" TargetMode="External"/><Relationship Id="rId14" Type="http://schemas.openxmlformats.org/officeDocument/2006/relationships/hyperlink" Target="https://www.reuters.com/business/energy/no-concerns-over-trump-vow-to-lift-lng-exports-cap-qatar-energy-minister-says-2024-12-0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