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UK-EU relations face renewed tensions despite fishing gains and security progress under Starmer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under Prime Minister Keir Starmer has encountered continued diplomatic challenges in its attempts to reset relations with the European Union post-Brexit. Despite hopes that a friendlier approach would yield meaningful concessions from Brussels, recent developments suggest that the EU remains firm on its conditions, leaving the UK navigating a complex and often disadvantageous landscape.</w:t>
      </w:r>
      <w:r/>
    </w:p>
    <w:p>
      <w:r/>
      <w:r>
        <w:t>Britain’s attempts to resolve contentious issues, such as the Irish Sea border and fishing rights, have thus far produced mixed results. The government signed over 12 years of fishing rights in British waters to the EU, yet received in return only a vague ‘agreement to agree’ on unresolved matters. Subsequently, the EU has escalated demands, notably in areas such as security cooperation, complicating the picture further. While the UK boasts one of Europe’s strongest militaries, this advantage has not clearly translated into greater leverage in negotiations, according to critics who view the government’s approach as overly conciliatory.</w:t>
      </w:r>
      <w:r/>
    </w:p>
    <w:p>
      <w:r/>
      <w:r>
        <w:t>Recent discussions around the UK’s defence industry illustrate these tensions sharply. British firms anticipated increased access to the EU’s Security Action for Europe (SAFE) funding program, which facilitates low-cost loans for defence procurement within the bloc. However, the EU has stipulated that the UK must contribute up to €6 billion annually to participate, a figure regarded as an ‘opening bid’, reinforcing perceptions that Brussels seeks to re-entangle the UK in financial obligations similar to those from its EU membership days. This stance appears at odds with the UK’s decision to exit the EU partly to reduce such transfers.</w:t>
      </w:r>
      <w:r/>
    </w:p>
    <w:p>
      <w:r/>
      <w:r>
        <w:t>In response, Labour’s strategy under Starmer, which hinges on diplomacy and cooperation rather than confrontation, has been questioned. Some have argued that the government’s belief that goodwill alone can soften the EU’s stance misunderstands Brussels’ approach, which often involves incremental demands regardless of British concessions. This was illustrated when EU member states recently paused negotiations on the long-promised food and agriculture agreement connected to the Northern Ireland Protocol, pending agreement on the UK’s financial contributions to the single market.</w:t>
      </w:r>
      <w:r/>
    </w:p>
    <w:p>
      <w:r/>
      <w:r>
        <w:t>Despite these challenges, there has been progress in some areas. The UK secured fishing opportunities amounting to 150,000 tonnes for 2025 through direct negotiations with the EU, complementing a trilateral agreement with Norway and the EU that guarantees over 290,000 tonnes of North Sea stocks. These deals, valued at hundreds of millions of pounds, underscore the UK’s commitment to sustainable fisheries management and its role as an independent coastal state managing shared marine resources post-Brexit. Additionally, a formalised agreement granting reciprocal access to each other’s waters until 2038 aims to provide long-term stability for fishing industries on both sides of the Channel.</w:t>
      </w:r>
      <w:r/>
    </w:p>
    <w:p>
      <w:r/>
      <w:r>
        <w:t>On security, however, the European Commission has stated that the UK’s new security and defence partnership with the EU will not be contingent on resolving fishing rights disputes. This signals a desire to separate defence collaboration from other political disputes, though the requirement of financial contributions remains a sticking point. NATO leadership has also cautioned against excluding non-EU NATO members like Britain from European defence industrial activities, emphasizing the importance of an inclusive approach to strengthen Europe’s security ecosystem.</w:t>
      </w:r>
      <w:r/>
    </w:p>
    <w:p>
      <w:r/>
      <w:r>
        <w:t>Overall, while the UK government continues to pursue a renewed relationship with the EU based on cooperation rather than confrontation, the evolving dynamics illustrate that Brussels’ expectations and demands show little sign of easing. For the UK, balancing national sovereignty, economic interests, and international security commitments remains a delicate and ongoing challenge, with the Labour government’s strategy facing scrutiny over its effectiveness in securing genuine concessions from the EU.</w:t>
      </w:r>
      <w:r/>
    </w:p>
    <w:p>
      <w:pPr>
        <w:pStyle w:val="Heading3"/>
      </w:pPr>
      <w:r>
        <w:t>📌 Reference Map:</w:t>
      </w:r>
      <w:r/>
      <w:r/>
    </w:p>
    <w:p>
      <w:pPr>
        <w:pStyle w:val="ListBullet"/>
        <w:spacing w:line="240" w:lineRule="auto"/>
        <w:ind w:left="720"/>
      </w:pPr>
      <w:r/>
      <w:hyperlink r:id="rId9">
        <w:r>
          <w:rPr>
            <w:color w:val="0000EE"/>
            <w:u w:val="single"/>
          </w:rPr>
          <w:t>[1]</w:t>
        </w:r>
      </w:hyperlink>
      <w:r>
        <w:t xml:space="preserve"> (Belfast Newsletter) - Paragraphs 1-9, 11, 13-14 </w:t>
      </w:r>
      <w:r/>
    </w:p>
    <w:p>
      <w:pPr>
        <w:pStyle w:val="ListBullet"/>
        <w:spacing w:line="240" w:lineRule="auto"/>
        <w:ind w:left="720"/>
      </w:pPr>
      <w:r/>
      <w:hyperlink r:id="rId10">
        <w:r>
          <w:rPr>
            <w:color w:val="0000EE"/>
            <w:u w:val="single"/>
          </w:rPr>
          <w:t>[2]</w:t>
        </w:r>
      </w:hyperlink>
      <w:r>
        <w:t xml:space="preserve"> (UK Government) - Paragraph 10 </w:t>
      </w:r>
      <w:r/>
    </w:p>
    <w:p>
      <w:pPr>
        <w:pStyle w:val="ListBullet"/>
        <w:spacing w:line="240" w:lineRule="auto"/>
        <w:ind w:left="720"/>
      </w:pPr>
      <w:r/>
      <w:hyperlink r:id="rId11">
        <w:r>
          <w:rPr>
            <w:color w:val="0000EE"/>
            <w:u w:val="single"/>
          </w:rPr>
          <w:t>[3]</w:t>
        </w:r>
      </w:hyperlink>
      <w:r>
        <w:t xml:space="preserve"> (UK Government) - Paragraph 10 </w:t>
      </w:r>
      <w:r/>
    </w:p>
    <w:p>
      <w:pPr>
        <w:pStyle w:val="ListBullet"/>
        <w:spacing w:line="240" w:lineRule="auto"/>
        <w:ind w:left="720"/>
      </w:pPr>
      <w:r/>
      <w:hyperlink r:id="rId12">
        <w:r>
          <w:rPr>
            <w:color w:val="0000EE"/>
            <w:u w:val="single"/>
          </w:rPr>
          <w:t>[4]</w:t>
        </w:r>
      </w:hyperlink>
      <w:r>
        <w:t xml:space="preserve"> (EU and UK official) - Paragraph 10 </w:t>
      </w:r>
      <w:r/>
    </w:p>
    <w:p>
      <w:pPr>
        <w:pStyle w:val="ListBullet"/>
        <w:spacing w:line="240" w:lineRule="auto"/>
        <w:ind w:left="720"/>
      </w:pPr>
      <w:r/>
      <w:hyperlink r:id="rId13">
        <w:r>
          <w:rPr>
            <w:color w:val="0000EE"/>
            <w:u w:val="single"/>
          </w:rPr>
          <w:t>[5]</w:t>
        </w:r>
      </w:hyperlink>
      <w:r>
        <w:t xml:space="preserve"> (The Guardian) - Paragraph 11 </w:t>
      </w:r>
      <w:r/>
    </w:p>
    <w:p>
      <w:pPr>
        <w:pStyle w:val="ListBullet"/>
        <w:spacing w:line="240" w:lineRule="auto"/>
        <w:ind w:left="720"/>
      </w:pPr>
      <w:r/>
      <w:hyperlink r:id="rId14">
        <w:r>
          <w:rPr>
            <w:color w:val="0000EE"/>
            <w:u w:val="single"/>
          </w:rPr>
          <w:t>[6]</w:t>
        </w:r>
      </w:hyperlink>
      <w:r>
        <w:t xml:space="preserve"> (Reuters) - Paragraph 11 </w:t>
      </w:r>
      <w:r/>
    </w:p>
    <w:p>
      <w:pPr>
        <w:pStyle w:val="ListBullet"/>
        <w:spacing w:line="240" w:lineRule="auto"/>
        <w:ind w:left="720"/>
      </w:pPr>
      <w:r/>
      <w:hyperlink r:id="rId15">
        <w:r>
          <w:rPr>
            <w:color w:val="0000EE"/>
            <w:u w:val="single"/>
          </w:rPr>
          <w:t>[7]</w:t>
        </w:r>
      </w:hyperlink>
      <w:r>
        <w:t xml:space="preserve"> (UK Government)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https://www.newsletter.co.uk/news/opinion/columnists/owen-polley-for-keir-starmers-labour-government-the-eu-is-the-gift-that-keeps-on-taking-5404244</w:t>
        </w:r>
      </w:hyperlink>
      <w:r>
        <w:t xml:space="preserve"> - Please view link - unable to able to access data</w:t>
      </w:r>
      <w:r/>
    </w:p>
    <w:p>
      <w:pPr>
        <w:pStyle w:val="ListNumber"/>
        <w:spacing w:line="240" w:lineRule="auto"/>
        <w:ind w:left="720"/>
      </w:pPr>
      <w:r/>
      <w:hyperlink r:id="rId10">
        <w:r>
          <w:rPr>
            <w:color w:val="0000EE"/>
            <w:u w:val="single"/>
          </w:rPr>
          <w:t>https://www.gov.uk/government/news/uk-secures-150000-tonnes-of-fishing-opportunities-in-negotiations-with-the-eu-for-2025</w:t>
        </w:r>
      </w:hyperlink>
      <w:r>
        <w:t xml:space="preserve"> - In December 2024, the UK secured 150,000 tonnes of fishing opportunities for 2025 through negotiations with the EU. This agreement, valued at up to £360 million, provides the UK fishing industry with increased access to various fish stocks, including cod, haddock, and herring. The deal underscores the UK's commitment to sustainable fisheries management and supports the long-term viability of the fishing industry. The negotiations also highlight the UK's approach to balancing scientific advice with economic and social considerations in setting catch limits.</w:t>
      </w:r>
      <w:r/>
    </w:p>
    <w:p>
      <w:pPr>
        <w:pStyle w:val="ListNumber"/>
        <w:spacing w:line="240" w:lineRule="auto"/>
        <w:ind w:left="720"/>
      </w:pPr>
      <w:r/>
      <w:hyperlink r:id="rId11">
        <w:r>
          <w:rPr>
            <w:color w:val="0000EE"/>
            <w:u w:val="single"/>
          </w:rPr>
          <w:t>https://www.gov.uk/government/news/uk-reaches-agreement-on-north-sea-fishing-opportunities-for-2025</w:t>
        </w:r>
      </w:hyperlink>
      <w:r>
        <w:t xml:space="preserve"> - In December 2024, the UK reached an agreement with the EU and Norway on fishing opportunities in the North Sea and surrounding waters for 2025. The trilateral deal secured over 290,000 tonnes of North Sea stocks, including cod, haddock, and herring, valued at up to £310 million. This agreement highlights the parties' commitment to the long-term sustainability of shared fish stocks and ensures stability and certainty for the fishing industry. The deal also reflects the UK's active participation as an independent coastal state in international fisheries negotiations.</w:t>
      </w:r>
      <w:r/>
    </w:p>
    <w:p>
      <w:pPr>
        <w:pStyle w:val="ListNumber"/>
        <w:spacing w:line="240" w:lineRule="auto"/>
        <w:ind w:left="720"/>
      </w:pPr>
      <w:r/>
      <w:hyperlink r:id="rId12">
        <w:r>
          <w:rPr>
            <w:color w:val="0000EE"/>
            <w:u w:val="single"/>
          </w:rPr>
          <w:t>https://oceans-and-fisheries.ec.europa.eu/news/eu-and-uk-formalise-agreement-full-reciprocal-access-waters-until-2038-2025-06-20_en</w:t>
        </w:r>
      </w:hyperlink>
      <w:r>
        <w:t xml:space="preserve"> - In June 2025, the EU and UK formalised an agreement granting full reciprocal access to each other's waters for fishing activities until 30 June 2038. This decision, adopted by the Specialised Committee on Fisheries, provides legal certainty and long-term stability for fishers on both sides of the Channel. It ensures that EU and UK vessels will continue to have full access to each other's Exclusive Economic Zones and territorial waters, covering both quota-managed and non-quota fish stocks. The agreement reinforces mutual trust and paves the way for continued cooperation in the sustainable management of shared marine resources.</w:t>
      </w:r>
      <w:r/>
    </w:p>
    <w:p>
      <w:pPr>
        <w:pStyle w:val="ListNumber"/>
        <w:spacing w:line="240" w:lineRule="auto"/>
        <w:ind w:left="720"/>
      </w:pPr>
      <w:r/>
      <w:hyperlink r:id="rId13">
        <w:r>
          <w:rPr>
            <w:color w:val="0000EE"/>
            <w:u w:val="single"/>
          </w:rPr>
          <w:t>https://www.theguardian.com/world/2025/apr/22/eu-uk-security-deal-will-not-be-tied-to-fishing-rights-both-sides-insist</w:t>
        </w:r>
      </w:hyperlink>
      <w:r>
        <w:t xml:space="preserve"> - In April 2025, both the EU and UK insisted that their forthcoming security and defence partnership would not be linked to fishing rights. The European Commission spokesperson confirmed that the EU is committed to strengthening relations with the UK and has not set preconditions for the security deal. This stance aims to advance the potential security and defence partnership without tying it to other contentious issues, such as fishing rights. The emphasis is on building a strong European industrial and technological base and fostering a pragmatic and inclusive EU defence ecosystem.</w:t>
      </w:r>
      <w:r/>
    </w:p>
    <w:p>
      <w:pPr>
        <w:pStyle w:val="ListNumber"/>
        <w:spacing w:line="240" w:lineRule="auto"/>
        <w:ind w:left="720"/>
      </w:pPr>
      <w:r/>
      <w:hyperlink r:id="rId14">
        <w:r>
          <w:rPr>
            <w:color w:val="0000EE"/>
            <w:u w:val="single"/>
          </w:rPr>
          <w:t>https://www.reuters.com/world/europe/nato-chief-rutte-warns-eu-against-defence-industry-barriers-2025-01-13/</w:t>
        </w:r>
      </w:hyperlink>
      <w:r>
        <w:t xml:space="preserve"> - In January 2025, NATO Secretary General Mark Rutte cautioned the European Union against establishing barriers that exclude NATO countries not in the EU from participating in the EU's defence industrial activities. He emphasized that creating new barriers would elevate costs, hinder production, and stifle innovation. Rutte highlighted the importance of involving non-EU allies, such as the United States, Britain, and Turkey, in strengthening Europe's security. Excluding key allies would be detrimental to Europe's defence capabilities, especially amid increasing defence collaboration between countries like Russia, China, North Korea, and Iran.</w:t>
      </w:r>
      <w:r/>
    </w:p>
    <w:p>
      <w:pPr>
        <w:pStyle w:val="ListNumber"/>
        <w:spacing w:line="240" w:lineRule="auto"/>
        <w:ind w:left="720"/>
      </w:pPr>
      <w:r/>
      <w:hyperlink r:id="rId15">
        <w:r>
          <w:rPr>
            <w:color w:val="0000EE"/>
            <w:u w:val="single"/>
          </w:rPr>
          <w:t>https://www.gov.uk/government/news/uk-agrees-fishing-catch-limits-with-eu-and-norway</w:t>
        </w:r>
      </w:hyperlink>
      <w:r>
        <w:t xml:space="preserve"> - In March 2021, the UK, Norway, and the European Union signed a trilateral agreement on catch limits for six jointly-managed fish stocks in the North Sea. The agreement promotes the sustainable management and long-term viability of cod, haddock, plaice, whiting, herring, and saithe stocks. The catch levels agreed for 2021 are worth over £184 million to the UK fishing industry. This is the first time the UK has participated in the talks as an independent coastal state, reflecting its new role post-Brexit in managing its fisheries resources.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news/opinion/columnists/owen-polley-for-keir-starmers-labour-government-the-eu-is-the-gift-that-keeps-on-taking-5404244" TargetMode="External"/><Relationship Id="rId10" Type="http://schemas.openxmlformats.org/officeDocument/2006/relationships/hyperlink" Target="https://www.gov.uk/government/news/uk-secures-150000-tonnes-of-fishing-opportunities-in-negotiations-with-the-eu-for-2025" TargetMode="External"/><Relationship Id="rId11" Type="http://schemas.openxmlformats.org/officeDocument/2006/relationships/hyperlink" Target="https://www.gov.uk/government/news/uk-reaches-agreement-on-north-sea-fishing-opportunities-for-2025" TargetMode="External"/><Relationship Id="rId12" Type="http://schemas.openxmlformats.org/officeDocument/2006/relationships/hyperlink" Target="https://oceans-and-fisheries.ec.europa.eu/news/eu-and-uk-formalise-agreement-full-reciprocal-access-waters-until-2038-2025-06-20_en" TargetMode="External"/><Relationship Id="rId13" Type="http://schemas.openxmlformats.org/officeDocument/2006/relationships/hyperlink" Target="https://www.theguardian.com/world/2025/apr/22/eu-uk-security-deal-will-not-be-tied-to-fishing-rights-both-sides-insist" TargetMode="External"/><Relationship Id="rId14" Type="http://schemas.openxmlformats.org/officeDocument/2006/relationships/hyperlink" Target="https://www.reuters.com/world/europe/nato-chief-rutte-warns-eu-against-defence-industry-barriers-2025-01-13/" TargetMode="External"/><Relationship Id="rId15" Type="http://schemas.openxmlformats.org/officeDocument/2006/relationships/hyperlink" Target="https://www.gov.uk/government/news/uk-agrees-fishing-catch-limits-with-eu-and-norw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