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EU AI Omnibus Deal: What the Nudification Ban and Deadline Delays Mean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regulation rejoice , Brussels has just reshuffled the timetable and tightened one of the most talked-about clauses. Parliament and Council struck an AI Omnibus political deal that delays some high-risk obligations, eases paperwork for smaller companies, and expressly bans AI tools that create non‑consensual intimate imagery. Here’s why it matters and what to watch next.</w:t>
      </w:r>
      <w:r/>
    </w:p>
    <w:p>
      <w:r/>
      <w:r>
        <w:t>Essential Takeaways</w:t>
      </w:r>
      <w:r/>
      <w:r/>
    </w:p>
    <w:p>
      <w:pPr>
        <w:pStyle w:val="ListBullet"/>
        <w:spacing w:line="240" w:lineRule="auto"/>
        <w:ind w:left="720"/>
      </w:pPr>
      <w:r/>
      <w:r>
        <w:rPr>
          <w:b/>
        </w:rPr>
        <w:t>Deadline pushed:</w:t>
      </w:r>
      <w:r>
        <w:t xml:space="preserve"> Obligations for standalone high‑risk AI systems now kick in on 2 December 2027, giving providers roughly 16 extra months. </w:t>
      </w:r>
      <w:r/>
    </w:p>
    <w:p>
      <w:pPr>
        <w:pStyle w:val="ListBullet"/>
        <w:spacing w:line="240" w:lineRule="auto"/>
        <w:ind w:left="720"/>
      </w:pPr>
      <w:r/>
      <w:r>
        <w:rPr>
          <w:b/>
        </w:rPr>
        <w:t>Less paperwork for smaller firms:</w:t>
      </w:r>
      <w:r>
        <w:t xml:space="preserve"> Simplifications and templates aimed at SMEs extend to small mid‑caps, with lower fees and sandbox access. </w:t>
      </w:r>
      <w:r/>
    </w:p>
    <w:p>
      <w:pPr>
        <w:pStyle w:val="ListBullet"/>
        <w:spacing w:line="240" w:lineRule="auto"/>
        <w:ind w:left="720"/>
      </w:pPr>
      <w:r/>
      <w:r>
        <w:rPr>
          <w:b/>
        </w:rPr>
        <w:t>Nudification ban:</w:t>
      </w:r>
      <w:r>
        <w:t xml:space="preserve"> The Omnibus explicitly forbids AI systems whose primary purpose is to undress or sexually depict identifiable people without consent, with transition rules for existing products. </w:t>
      </w:r>
      <w:r/>
    </w:p>
    <w:p>
      <w:pPr>
        <w:pStyle w:val="ListBullet"/>
        <w:spacing w:line="240" w:lineRule="auto"/>
        <w:ind w:left="720"/>
      </w:pPr>
      <w:r/>
      <w:r>
        <w:rPr>
          <w:b/>
        </w:rPr>
        <w:t>Foundation rules untouched:</w:t>
      </w:r>
      <w:r>
        <w:t xml:space="preserve"> Core AI Act architecture , risk tiers and foundation‑model rules , remains in place; changes are procedural, not substantive. </w:t>
      </w:r>
      <w:r/>
    </w:p>
    <w:p>
      <w:pPr>
        <w:pStyle w:val="ListBullet"/>
        <w:spacing w:line="240" w:lineRule="auto"/>
        <w:ind w:left="720"/>
      </w:pPr>
      <w:r/>
      <w:r>
        <w:rPr>
          <w:b/>
        </w:rPr>
        <w:t>Enforcement and timing still key:</w:t>
      </w:r>
      <w:r>
        <w:t xml:space="preserve"> Member states and the EU AI Office must implement templates and guidance quickly for the relief to be real.</w:t>
      </w:r>
      <w:r/>
      <w:r/>
    </w:p>
    <w:p>
      <w:pPr>
        <w:pStyle w:val="Heading2"/>
      </w:pPr>
      <w:r>
        <w:t>What changed and why the extra time feels like a win</w:t>
      </w:r>
      <w:r/>
    </w:p>
    <w:p>
      <w:r/>
      <w:r>
        <w:t>The clearest change is calendar‑shaped: obligations for Annex III high‑risk systems now apply from 2 December 2027 rather than August 2026. That buys companies finishing compliance programmes breathing room and gives standards bodies more time to agree harmonised norms. The delay isn’t a rollback; Brussels says it’s practical , standards and guidance must be ready before firms are asked to comply. For anyone juggling audits and product roadmaps, that’s a quieter next year.</w:t>
      </w:r>
      <w:r/>
    </w:p>
    <w:p>
      <w:pPr>
        <w:pStyle w:val="Heading2"/>
      </w:pPr>
      <w:r>
        <w:t>Simplification for smaller players , meaningful or cosmetic?</w:t>
      </w:r>
      <w:r/>
    </w:p>
    <w:p>
      <w:r/>
      <w:r>
        <w:t>Small firms often complain that one‑size‑fits‑all rules choke innovation. The Omnibus extends the simplifications once reserved for SMEs to small mid‑caps: templated technical documentation, reduced fees and easier access to regulatory sandboxes. In plain terms, that should cut admin and cost for growing teams. But the caveat is implementation , national authorities need to publish these templates promptly, or the promise stays theoretical. If you run a tech startup, watch whether your local regulator adopts the forms early.</w:t>
      </w:r>
      <w:r/>
    </w:p>
    <w:p>
      <w:pPr>
        <w:pStyle w:val="Heading2"/>
      </w:pPr>
      <w:r>
        <w:t>The nudification ban , what’s covered and what’s not</w:t>
      </w:r>
      <w:r/>
    </w:p>
    <w:p>
      <w:r/>
      <w:r>
        <w:t>Lawmakers made a political point by writing a prohibition into the Act against tools that generate child sexual abuse material and non‑consensual intimate images of identifiable people. The text bars placing such systems on the market or using them where their primary aim is to undress or sexually depict someone without consent. There’s a negotiated carve‑out for general‑purpose models that have robust safeguards, so blanket prohibition of large language or image models didn’t make the cut. For victims’ rights and platform safety advocates, this is a long‑sought protection; for developers, it underlines the need for strong filtering and misuse controls.</w:t>
      </w:r>
      <w:r/>
    </w:p>
    <w:p>
      <w:pPr>
        <w:pStyle w:val="Heading2"/>
      </w:pPr>
      <w:r>
        <w:t>What stays the same: the Act’s backbone is intact</w:t>
      </w:r>
      <w:r/>
    </w:p>
    <w:p>
      <w:r/>
      <w:r>
        <w:t>Despite the headlines about simplification, the AI Act’s architecture remains. The risk‑based pyramid still governs obligations, foundation‑model rules are unchanged, and watermarking duties remain mandatory , albeit with postponed timing. In short, the Omnibus trims the procedural burden rather than rewriting standards on biometric surveillance, school‑use AI, or law enforcement. So if you expected sweeping policy shifts, you’ll be disappointed; the tweak is about how and when rules bite, not about what’s legal.</w:t>
      </w:r>
      <w:r/>
    </w:p>
    <w:p>
      <w:pPr>
        <w:pStyle w:val="Heading2"/>
      </w:pPr>
      <w:r>
        <w:t>Politics, critics and the road ahead</w:t>
      </w:r>
      <w:r/>
    </w:p>
    <w:p>
      <w:r/>
      <w:r>
        <w:t>The political agreement now needs formal sign‑off in the Parliament’s plenary and by ministers in Council to become final. Civil‑society groups warn simplifications could weaken fundamental‑rights protections in practice, especially around biometrics and education. Industry, by contrast, frames the package as a dose of realism that keeps Europe competitive. The verdict will depend on the minutiae: how national market surveillance bodies enforce the nudification ban, when templates are published, and whether guidance truly reduces the compliance load.</w:t>
      </w:r>
      <w:r/>
    </w:p>
    <w:p>
      <w:r/>
      <w:r>
        <w:t>It's a small but important reshuffle that buys time and sharpens one ethical line , worth watching as member states turn political language into forms and fines.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11">
        <w:r>
          <w:rPr>
            <w:color w:val="0000EE"/>
            <w:u w:val="single"/>
          </w:rPr>
          <w:t>[3]</w:t>
        </w:r>
      </w:hyperlink>
      <w:r>
        <w:t xml:space="preserve">, </w:t>
      </w:r>
      <w:hyperlink r:id="rId14">
        <w:r>
          <w:rPr>
            <w:color w:val="0000EE"/>
            <w:u w:val="single"/>
          </w:rPr>
          <w:t>[4]</w:t>
        </w:r>
      </w:hyperlink>
      <w:r>
        <w:t xml:space="preserve">- Paragraph 5: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https://thenextweb.com/news/eu-ai-act-omnibus-deal-nudification-ban</w:t>
        </w:r>
      </w:hyperlink>
      <w:r>
        <w:t xml:space="preserve"> - Please view link - unable to able to access data</w:t>
      </w:r>
      <w:r/>
    </w:p>
    <w:p>
      <w:pPr>
        <w:pStyle w:val="ListNumber"/>
        <w:spacing w:line="240" w:lineRule="auto"/>
        <w:ind w:left="720"/>
      </w:pPr>
      <w:r/>
      <w:hyperlink r:id="rId10">
        <w:r>
          <w:rPr>
            <w:color w:val="0000EE"/>
            <w:u w:val="single"/>
          </w:rPr>
          <w:t>https://digital-strategy.ec.europa.eu/en/news/eu-agrees-simplify-ai-rules-boost-innovation-and-ban-nudification-apps-protect-citizens</w:t>
        </w:r>
      </w:hyperlink>
      <w:r>
        <w:t xml:space="preserve"> - On 7 May 2026, the European Commission announced a political agreement between the European Parliament and the Council to simplify AI regulations and ban 'nudification' applications. The agreement sets clear implementation timelines for high-risk AI systems, with rules applying from 2 December 2027 for certain high-risk areas and from 2 August 2028 for AI systems integrated into products. This initiative aims to boost innovation while ensuring safety and fundamental rights for European citizens.</w:t>
      </w:r>
      <w:r/>
    </w:p>
    <w:p>
      <w:pPr>
        <w:pStyle w:val="ListNumber"/>
        <w:spacing w:line="240" w:lineRule="auto"/>
        <w:ind w:left="720"/>
      </w:pPr>
      <w:r/>
      <w:hyperlink r:id="rId11">
        <w:r>
          <w:rPr>
            <w:color w:val="0000EE"/>
            <w:u w:val="single"/>
          </w:rPr>
          <w:t>https://www.europarl.europa.eu/news/es/press-room/20260427IPR42011/ai-act-deal-on-simplification-measures-ban-on-nudifier-apps</w:t>
        </w:r>
      </w:hyperlink>
      <w:r>
        <w:t xml:space="preserve"> - The European Parliament and the Council reached a provisional agreement on amending the EU's Artificial Intelligence Act as part of the digital omnibus package. The deal includes postponing the application of certain obligations for high-risk AI systems to ensure necessary standards and support measures are in place. Additionally, the agreement introduces a ban on AI systems that create child sexual abuse material or depict identifiable individuals in sexually explicit scenarios without consent.</w:t>
      </w:r>
      <w:r/>
    </w:p>
    <w:p>
      <w:pPr>
        <w:pStyle w:val="ListNumber"/>
        <w:spacing w:line="240" w:lineRule="auto"/>
        <w:ind w:left="720"/>
      </w:pPr>
      <w:r/>
      <w:hyperlink r:id="rId14">
        <w:r>
          <w:rPr>
            <w:color w:val="0000EE"/>
            <w:u w:val="single"/>
          </w:rPr>
          <w:t>https://clearact.net/en/articles/eu-parliament-approves-ai-act-delay-nudifier-ban</w:t>
        </w:r>
      </w:hyperlink>
      <w:r>
        <w:t xml:space="preserve"> - On 26 March 2026, the European Parliament approved its position on the Digital Omnibus amendments to the EU AI Act, marking a significant legislative step. The approval includes moving high-risk AI obligations to December 2027 and banning AI-powered nudification tools as a prohibited practice under Article 5. This decision aligns with the Council's position and sets the stage for trilogue negotiations with the Commission.</w:t>
      </w:r>
      <w:r/>
    </w:p>
    <w:p>
      <w:pPr>
        <w:pStyle w:val="ListNumber"/>
        <w:spacing w:line="240" w:lineRule="auto"/>
        <w:ind w:left="720"/>
      </w:pPr>
      <w:r/>
      <w:hyperlink r:id="rId12">
        <w:r>
          <w:rPr>
            <w:color w:val="0000EE"/>
            <w:u w:val="single"/>
          </w:rPr>
          <w:t>https://clearact.net/en/articles/eu-ai-act-digital-omnibus-deadline-delay</w:t>
        </w:r>
      </w:hyperlink>
      <w:r>
        <w:t xml:space="preserve"> - The European Commission's Digital Omnibus proposal, introduced on 19 November 2025, suggests delaying high-risk AI obligations to 2 December 2027, contingent upon the availability of harmonised standards. This proposal aims to provide clarity and legal certainty for companies, especially small and medium-sized enterprises (SMEs), by ensuring that necessary standards and support measures are in place before the rules start to apply.</w:t>
      </w:r>
      <w:r/>
    </w:p>
    <w:p>
      <w:pPr>
        <w:pStyle w:val="ListNumber"/>
        <w:spacing w:line="240" w:lineRule="auto"/>
        <w:ind w:left="720"/>
      </w:pPr>
      <w:r/>
      <w:hyperlink r:id="rId13">
        <w:r>
          <w:rPr>
            <w:color w:val="0000EE"/>
            <w:u w:val="single"/>
          </w:rPr>
          <w:t>https://www.ictjournal.ch/news/2026-03-27/ai-act-europeen-mise-en-oeuvre-retardee-la-nudification-ciblee-update</w:t>
        </w:r>
      </w:hyperlink>
      <w:r>
        <w:t xml:space="preserve"> - The European Parliament has adopted a position to adjust the implementation of the Artificial Intelligence Act, introducing additional deadlines for certain obligations and proposing an explicit ban on 'nudification' systems. This move aims to ensure that technical standards and guidelines are finalised before the application of certain rules related to high-risk AI systems, addressing concerns over the readiness of necessary standards.</w:t>
      </w:r>
      <w:r/>
    </w:p>
    <w:p>
      <w:pPr>
        <w:pStyle w:val="ListNumber"/>
        <w:spacing w:line="240" w:lineRule="auto"/>
        <w:ind w:left="720"/>
      </w:pPr>
      <w:r/>
      <w:hyperlink r:id="rId15">
        <w:r>
          <w:rPr>
            <w:color w:val="0000EE"/>
            <w:u w:val="single"/>
          </w:rPr>
          <w:t>https://www.febis.org/2026/03/27/artificial-intelligence-act-delayed-application-ban-on-nudifier-apps/</w:t>
        </w:r>
      </w:hyperlink>
      <w:r>
        <w:t xml:space="preserve"> - The European Parliament has agreed on proposals to simplify artificial intelligence rules, introducing clear application dates for high-risk system requirements and a ban on AI 'nudifier' systems. The proposal delays the application of certain rules on high-risk AI systems to ensure that guidance and standards to help companies with implementation are ready, aiming to make it easier for providers to comply with the AI Act while maintaining its main provisions and risk-based approach.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nextweb.com/news/eu-ai-act-omnibus-deal-nudification-ban" TargetMode="External"/><Relationship Id="rId10" Type="http://schemas.openxmlformats.org/officeDocument/2006/relationships/hyperlink" Target="https://digital-strategy.ec.europa.eu/en/news/eu-agrees-simplify-ai-rules-boost-innovation-and-ban-nudification-apps-protect-citizens" TargetMode="External"/><Relationship Id="rId11" Type="http://schemas.openxmlformats.org/officeDocument/2006/relationships/hyperlink" Target="https://www.europarl.europa.eu/news/es/press-room/20260427IPR42011/ai-act-deal-on-simplification-measures-ban-on-nudifier-apps" TargetMode="External"/><Relationship Id="rId12" Type="http://schemas.openxmlformats.org/officeDocument/2006/relationships/hyperlink" Target="https://clearact.net/en/articles/eu-ai-act-digital-omnibus-deadline-delay" TargetMode="External"/><Relationship Id="rId13" Type="http://schemas.openxmlformats.org/officeDocument/2006/relationships/hyperlink" Target="https://www.ictjournal.ch/news/2026-03-27/ai-act-europeen-mise-en-oeuvre-retardee-la-nudification-ciblee-update" TargetMode="External"/><Relationship Id="rId14" Type="http://schemas.openxmlformats.org/officeDocument/2006/relationships/hyperlink" Target="https://clearact.net/en/articles/eu-parliament-approves-ai-act-delay-nudifier-ban" TargetMode="External"/><Relationship Id="rId15" Type="http://schemas.openxmlformats.org/officeDocument/2006/relationships/hyperlink" Target="https://www.febis.org/2026/03/27/artificial-intelligence-act-delayed-application-ban-on-nudifier-ap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