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Treasurer Announces $9.3 Billion Budget Surplus for 2023-24 Fiscal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Treasurer Jim Chalmers has announced a projected budget surplus of $9.3 billion for the fiscal year 2023-24 in Australia, marking the first back-to-back surplus since the global financial crisis of 2007-08. This forecast represents a $10.5 billion improvement compared to the mid-year economic update in December. The favorable budget conditions are attributed to high labor market performance, strong commodity prices, and robust corporate tax receipts.</w:t>
      </w:r>
      <w:r/>
    </w:p>
    <w:p>
      <w:r/>
      <w:r>
        <w:t>However, the Australian government anticipates deficits in the subsequent three fiscal years, largely due to increased spending in sectors such as the National Disability Insurance Scheme (NDIS), health, aged care, and defense. These deficits are projected to exceed the previously forecasted totals of $73.3 billion.</w:t>
      </w:r>
      <w:r/>
    </w:p>
    <w:p>
      <w:r/>
      <w:r>
        <w:t>In response to rising expenditures, the government has planned budgetary adjustments, including repurposing $23.1 billion of previously allocated funds and saving $1 billion by reducing reliance on consultants. An additional $3.8 billion in savings is expected to be outlined on the night of the budget announcement.</w:t>
      </w:r>
      <w:r/>
    </w:p>
    <w:p>
      <w:r/>
      <w:r>
        <w:t>Despite these adjustments, Australia's gross debt is expected to surpass $1 trillion in the next four years. The government, led by Prime Minister Anthony Albanese and supported by Finance Minister Katy Gallagher, emphasizes a balanced approach to fiscal management, aiming to strengthen the economy while accommodating essential public services and maintaining budget health.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