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Defection of Right-Wing MP Natalie Elphicke to Labour Causes Turmoil in UK Conservative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the defection of Natalie Elphicke, a notable right-wing MP, from the Conservative Party to Labour caused turmoil within the UK Conservative Party. Elphicke's decision to join Labour was facilitated by Labour’s John Healey and came as a surprise, leading to increased scrutiny by Tory whips who are now vigilant for potential future defectors, particularly among those with cross-party relationships.</w:t>
      </w:r>
      <w:r/>
    </w:p>
    <w:p>
      <w:r/>
      <w:r>
        <w:t>Prime Minister Rishi Sunak criticized Labour leader Sir Keir Starmer, calling him "unprincipled" for accepting Elphicke into Labour and questioning his consistency in political stance. Esther McVey, the Common Sense Minister, urged Conservative colleagues against defection and criticized Starmer’s opportunistic approach.</w:t>
      </w:r>
      <w:r/>
    </w:p>
    <w:p>
      <w:r/>
      <w:r>
        <w:t>The move also sparked controversy within the Labour Party. Labour MP Rosie Duffield demanded that Elphicke be suspended amid allegations that she attempted to lobby the Justice Secretary in 2020 to meddle in her ex-husband Charlie Elphicke's sexual assault trial, a case he was eventually convicted for. Labour leadership faced criticism from various quarters, including from MPs and TUC President Matt Wrack, for Elphicke's past controversial positions, including her role in enacting anti-strike legislation.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