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High Court in Belfast Rules Against UK's Rwanda Deportation Plan Over Human Rights Concerns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Rishi Sunak's Rwanda deportation plan faced a legal setback when the High Court in Belfast ruled that aspects of the UK's Illegal Migration Act could not be applied in Northern Ireland. This decision was based on finding inconsistencies between the Act and the human rights protections agreed in the Windsor Framework with the EU, as well as conflicts with the European Convention on Human Rights (ECHR). The ruling was a result of legal challenges brought by the Northern Ireland Human Rights Commission and a 16-year-old Iranian asylum seeker.</w:t>
      </w:r>
      <w:r/>
    </w:p>
    <w:p>
      <w:r/>
      <w:r>
        <w:t>The judge, Mr. Justice Humphreys, noted that the law undermines the rights outlined in the Good Friday Agreement, specifically the rights, safeguards, and equality stipulated therein. A temporary stay on the ruling was placed until a hearing at the end of May, allowing time for possible government appeals.</w:t>
      </w:r>
      <w:r/>
    </w:p>
    <w:p>
      <w:r/>
      <w:r>
        <w:t>The Government's plan, pivotal to its immigration policy, involves detaining and potentially deporting asylum seekers to Rwanda. This judgement primarily affects the operation of this policy within Northern Ireland, with concerns that differential treatment could make the region a more attractive destination for asylum seekers trying to avoid deportation.</w:t>
      </w:r>
      <w:r/>
    </w:p>
    <w:p>
      <w:r/>
      <w:r>
        <w:t>Prime Minister Sunak downplayed the judgement's impact, emphasizing ongoing plans to proceed with deportations to Rwanda despite legal challenges. This stance follows his assertions that UK security takes precedence over international human rights frameworks.</w:t>
      </w:r>
      <w:r/>
    </w:p>
    <w:p>
      <w:r/>
      <w:r>
        <w:t xml:space="preserve">The DUP has expressed concerns that this legal ruling could effectively create an immigration border within the UK, asserting the need for uniform immigration policies throughout the country. </w:t>
      </w:r>
      <w:r/>
    </w:p>
    <w:p>
      <w:r/>
      <w:r>
        <w:t>Further proceedings and potential government appeals are anticipated as both sides prepare for the next steps following this significant legal ruling.</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