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Natalie Elphicke's Absence at First Labour Backbench Meeting Raises Eyebrows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Natalie Elphicke, recently defected from the Conservative Party to the Labour Party, was absent from her first Labour backbench meeting, which took place on May 13, 2024. This gathering was intended to brief members on the Labour Party's new transport policies under the leadership of Sir Keir Starmer. Her absence was noted amidst ongoing discussion and controversy within the party regarding her defection.</w:t>
      </w:r>
      <w:r/>
    </w:p>
    <w:p>
      <w:r/>
      <w:r>
        <w:t>Elphicke's switch from the Tories to Labour followed disagreements with Conservative policies, particularly concerning housing and the handling of small boat crossings in the English Channel. The move prompted scrutiny from both her former party and her new associates in Labour. Some Labour MPs and unions expressed discontent, and controversies arose regarding her past actions, specifically allegations related to her lobbying attempts on behalf of her then-husband in 2020.</w:t>
      </w:r>
      <w:r/>
    </w:p>
    <w:p>
      <w:r/>
      <w:r>
        <w:t>Prime Minister Rishi Sunak criticized Sir Keir Starmer for accepting Elphicke into Labour, indicating a lack of principles by shifting allegiances from Jeremy Corbyn's leadership style to accepting Elphicke. In defense, Labour representatives refuted the characterization of Elphicke’s meeting with the former Justice Secretary and maintained that internal issues regarding her actions were being addressed.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