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Tightly Contested U.S. Senate Primary in Maryland Sets Stage for Competitive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closely watched U.S. Senate primary in Maryland, Democratic candidates, Congressman David Trone and Prince George's County Executive Angela Alsobrooks, are engaged in a tightly contested race as the primary election nears on Tuesday. This development sets the stage for a potentially competitive general election, especially with the entry of former Governor Larry Hogan, a Republican with significant statewide name recognition. Hogan, known for his moderate stances including support for environmental measures and opposition to former President Donald Trump, presents a unique challenge in a state that traditionally leans Democratic. </w:t>
      </w:r>
      <w:r/>
    </w:p>
    <w:p>
      <w:r/>
      <w:r>
        <w:t>David Trone, leveraging considerable personal wealth, has notably invested over $61 million in his campaign, making this contest the most expensive Democratic Senate primary in Maryland's history. In contrast, Alsobrooks has focused on solidifying statewide relationships and has garnered endorsements from influential figures, including Governor Wes Moore.</w:t>
      </w:r>
      <w:r/>
    </w:p>
    <w:p>
      <w:r/>
      <w:r>
        <w:t>This election is underscored by the broader national political context, with Democrats aiming to maintain their slim Senate majority. Hogan’s candidacy is particularly significant as he positions himself as a centrist and a critic of Trump, which distinguishes him within the Republican Party. The outcome of this race could have substantial implications for the balance of power in the Senate and the broader political landscape heading into the next presidential term.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