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Minister Esther McVey sparks controversy with proposed changes to civil service's EDI approach and lanyard policy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Esther McVey, the UK Cabinet Office minister, announced a "common sense fightback" during a speech at the Centre for Policy Studies, focusing on reforming the civil service's approach to equality, diversity, and inclusion (EDI). She articulated that future spending on external EDI contracts requires explicit ministerial approval and mentioned that EDI-focused job roles should be confined to human resource departments, citing these positions as a distraction from the civil service's primary goals.</w:t>
      </w:r>
      <w:r/>
    </w:p>
    <w:p>
      <w:r/>
      <w:r>
        <w:t>McVey also criticized the variety of lanyards worn by civil servants, proposing a standardized design to reflect unity within the government. She suggested that non-standard lanyards, including those promoting LGBT+ causes, were a form of political activism inappropriate in government settings. McVey mentioned that compliance would be expected concerning these new guidelines on lanyards, hinting at potential reprimands for those who do not conform.</w:t>
      </w:r>
      <w:r/>
    </w:p>
    <w:p>
      <w:r/>
      <w:r>
        <w:t>Her remarks have stirred criticism from some quarters. Labour MP Ben Bradshaw called the measures "pathetic and retrograde," highlighting that being LGBT+ is not a political view. The FDA union expressed concern over the prioritization of lanyard colors over more pressing national issues and challenged McVey’s portrayal of civil servants imposing political ideologies. The union emphasized the need for a detailed review of the government's findings on EDI roles. According to the Cabinet Office, the guidance on lanyards would not ban specific designs outright but encourage a unified standard.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