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Wisconsin Supreme Court Indicates Potential Reversal of Ban on Absentee Ballot Drop Boxes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the Wisconsin Supreme Court, now with a liberal majority, indicated a readiness to overturn a 2022 ruling that banned the use of absentee ballot drop boxes. This move could potentially allow their use for elections beginning in 2024. The decision under review emerged from a conservative-led court in 2022 which decided, with a 4-3 majority, that ballot drop boxes were not permissible as they were not explicitly authorized by state law.</w:t>
      </w:r>
      <w:r/>
    </w:p>
    <w:p>
      <w:r/>
      <w:r>
        <w:t>Oral arguments focused on whether state statutes permitted the use of such drop boxes and the extent to which election clerks could manage elections. The justices discussed the implications of reversing the ban, with liberal justices suggesting the previous ruling was flawed and had negative consequences, reflecting a willingness to reconsider past decisions.</w:t>
      </w:r>
      <w:r/>
    </w:p>
    <w:p>
      <w:r/>
      <w:r>
        <w:t>Drop boxes gained popularity during the 2020 elections amidst the COVID-19 pandemic, supported initially by both parties. However, debates regarding their legality surfaced post-election, leading to the 2022 ban. If overturned, local Wisconsin governments would be allowed, but not required, to reintroduce ballot drop boxes.</w:t>
      </w:r>
      <w:r/>
    </w:p>
    <w:p>
      <w:r/>
      <w:r>
        <w:t>A decision on the case is expected by next month, and observers are closely watching to see if this marks a significant shift in the state’s approach to election administration.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